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5D" w:rsidRPr="00CB33CB" w:rsidRDefault="00224D5D" w:rsidP="00224D5D">
      <w:pPr>
        <w:spacing w:before="240" w:after="240" w:line="240" w:lineRule="auto"/>
        <w:jc w:val="center"/>
        <w:rPr>
          <w:rFonts w:ascii="Times New Roman" w:hAnsi="Times New Roman"/>
          <w:b/>
          <w:sz w:val="24"/>
          <w:szCs w:val="24"/>
        </w:rPr>
      </w:pPr>
      <w:bookmarkStart w:id="0" w:name="_GoBack"/>
      <w:bookmarkEnd w:id="0"/>
      <w:r w:rsidRPr="00CB33CB">
        <w:rPr>
          <w:rFonts w:ascii="Times New Roman" w:hAnsi="Times New Roman"/>
          <w:b/>
          <w:sz w:val="24"/>
          <w:szCs w:val="24"/>
        </w:rPr>
        <w:t>PREPORUKA KOMISIJE</w:t>
      </w:r>
    </w:p>
    <w:p w:rsidR="00224D5D" w:rsidRPr="00CB33CB" w:rsidRDefault="00224D5D" w:rsidP="00224D5D">
      <w:pPr>
        <w:spacing w:before="240" w:after="240" w:line="240" w:lineRule="auto"/>
        <w:jc w:val="center"/>
        <w:rPr>
          <w:rFonts w:ascii="Times New Roman" w:hAnsi="Times New Roman"/>
          <w:b/>
          <w:sz w:val="24"/>
          <w:szCs w:val="24"/>
        </w:rPr>
      </w:pPr>
      <w:r w:rsidRPr="00CB33CB">
        <w:rPr>
          <w:rFonts w:ascii="Times New Roman" w:hAnsi="Times New Roman"/>
          <w:b/>
          <w:sz w:val="24"/>
          <w:szCs w:val="24"/>
        </w:rPr>
        <w:t>od 17. kolovoza 2006.</w:t>
      </w:r>
    </w:p>
    <w:p w:rsidR="00224D5D" w:rsidRPr="00CB33CB" w:rsidRDefault="00224D5D" w:rsidP="00224D5D">
      <w:pPr>
        <w:spacing w:before="240" w:after="240" w:line="240" w:lineRule="auto"/>
        <w:jc w:val="center"/>
        <w:rPr>
          <w:rFonts w:ascii="Times New Roman" w:hAnsi="Times New Roman"/>
          <w:b/>
          <w:sz w:val="24"/>
          <w:szCs w:val="24"/>
        </w:rPr>
      </w:pPr>
      <w:r w:rsidRPr="00CB33CB">
        <w:rPr>
          <w:rFonts w:ascii="Times New Roman" w:hAnsi="Times New Roman"/>
          <w:b/>
          <w:sz w:val="24"/>
          <w:szCs w:val="24"/>
        </w:rPr>
        <w:t xml:space="preserve">o sprečavanju i smanjenju toksina plijesni </w:t>
      </w:r>
      <w:proofErr w:type="spellStart"/>
      <w:r w:rsidRPr="00CB33CB">
        <w:rPr>
          <w:rFonts w:ascii="Times New Roman" w:hAnsi="Times New Roman"/>
          <w:b/>
          <w:i/>
          <w:sz w:val="24"/>
          <w:szCs w:val="24"/>
        </w:rPr>
        <w:t>Fusarium</w:t>
      </w:r>
      <w:proofErr w:type="spellEnd"/>
      <w:r w:rsidRPr="00CB33CB">
        <w:rPr>
          <w:rFonts w:ascii="Times New Roman" w:hAnsi="Times New Roman"/>
          <w:b/>
          <w:sz w:val="24"/>
          <w:szCs w:val="24"/>
        </w:rPr>
        <w:t xml:space="preserve"> toksina u žitaricama i proizvodima od žitarica</w:t>
      </w:r>
    </w:p>
    <w:p w:rsidR="00224D5D" w:rsidRPr="00CB33CB" w:rsidRDefault="00224D5D" w:rsidP="00224D5D">
      <w:pPr>
        <w:spacing w:before="240" w:after="240" w:line="240" w:lineRule="auto"/>
        <w:jc w:val="center"/>
        <w:rPr>
          <w:rFonts w:ascii="Times New Roman" w:hAnsi="Times New Roman"/>
          <w:b/>
          <w:sz w:val="24"/>
          <w:szCs w:val="24"/>
        </w:rPr>
      </w:pPr>
      <w:r w:rsidRPr="00CB33CB">
        <w:rPr>
          <w:rFonts w:ascii="Times New Roman" w:hAnsi="Times New Roman"/>
          <w:b/>
          <w:sz w:val="24"/>
          <w:szCs w:val="24"/>
        </w:rPr>
        <w:t>(Tekst značajan za EGP)</w:t>
      </w:r>
    </w:p>
    <w:p w:rsidR="00224D5D" w:rsidRPr="00CB33CB" w:rsidRDefault="00224D5D" w:rsidP="00224D5D">
      <w:pPr>
        <w:spacing w:before="240" w:after="240" w:line="240" w:lineRule="auto"/>
        <w:jc w:val="center"/>
        <w:rPr>
          <w:rFonts w:ascii="Times New Roman" w:hAnsi="Times New Roman"/>
          <w:sz w:val="24"/>
          <w:szCs w:val="24"/>
        </w:rPr>
      </w:pPr>
      <w:r w:rsidRPr="00CB33CB">
        <w:rPr>
          <w:rFonts w:ascii="Times New Roman" w:hAnsi="Times New Roman"/>
          <w:sz w:val="24"/>
          <w:szCs w:val="24"/>
        </w:rPr>
        <w:t>(2006/583/EZ)</w:t>
      </w:r>
    </w:p>
    <w:p w:rsidR="00224D5D" w:rsidRPr="00CB33CB" w:rsidRDefault="00224D5D" w:rsidP="00224D5D">
      <w:pPr>
        <w:spacing w:before="240" w:after="240" w:line="240" w:lineRule="auto"/>
        <w:jc w:val="both"/>
        <w:rPr>
          <w:rFonts w:ascii="Times New Roman" w:hAnsi="Times New Roman"/>
          <w:sz w:val="24"/>
          <w:szCs w:val="24"/>
        </w:rPr>
      </w:pPr>
      <w:r w:rsidRPr="00CB33CB">
        <w:rPr>
          <w:rFonts w:ascii="Times New Roman" w:hAnsi="Times New Roman"/>
          <w:sz w:val="24"/>
          <w:szCs w:val="24"/>
        </w:rPr>
        <w:t xml:space="preserve">KOMISIJA EUROPSKIH ZAJEDNICA, </w:t>
      </w:r>
    </w:p>
    <w:p w:rsidR="00224D5D" w:rsidRPr="00CB33CB" w:rsidRDefault="00224D5D" w:rsidP="00224D5D">
      <w:pPr>
        <w:spacing w:before="240" w:after="240" w:line="240" w:lineRule="auto"/>
        <w:jc w:val="both"/>
        <w:rPr>
          <w:rFonts w:ascii="Times New Roman" w:hAnsi="Times New Roman"/>
          <w:sz w:val="24"/>
          <w:szCs w:val="24"/>
        </w:rPr>
      </w:pPr>
      <w:r w:rsidRPr="00CB33CB">
        <w:rPr>
          <w:rFonts w:ascii="Times New Roman" w:hAnsi="Times New Roman"/>
          <w:sz w:val="24"/>
          <w:szCs w:val="24"/>
        </w:rPr>
        <w:t xml:space="preserve">uzimajući u obzir Ugovor o osnivanju Europske zajednice, a posebno drugu alineju </w:t>
      </w:r>
      <w:r w:rsidRPr="00C364F6">
        <w:rPr>
          <w:rFonts w:ascii="Times New Roman" w:hAnsi="Times New Roman"/>
          <w:sz w:val="24"/>
          <w:szCs w:val="24"/>
        </w:rPr>
        <w:t>njegov</w:t>
      </w:r>
      <w:r>
        <w:rPr>
          <w:rFonts w:ascii="Times New Roman" w:hAnsi="Times New Roman"/>
          <w:sz w:val="24"/>
          <w:szCs w:val="24"/>
        </w:rPr>
        <w:t>og</w:t>
      </w:r>
      <w:r w:rsidRPr="00C364F6">
        <w:rPr>
          <w:rFonts w:ascii="Times New Roman" w:hAnsi="Times New Roman"/>
          <w:sz w:val="24"/>
          <w:szCs w:val="24"/>
        </w:rPr>
        <w:t xml:space="preserve"> </w:t>
      </w:r>
      <w:r>
        <w:rPr>
          <w:rFonts w:ascii="Times New Roman" w:hAnsi="Times New Roman"/>
          <w:sz w:val="24"/>
          <w:szCs w:val="24"/>
        </w:rPr>
        <w:t>č</w:t>
      </w:r>
      <w:r w:rsidRPr="00CB33CB">
        <w:rPr>
          <w:rFonts w:ascii="Times New Roman" w:hAnsi="Times New Roman"/>
          <w:sz w:val="24"/>
          <w:szCs w:val="24"/>
        </w:rPr>
        <w:t>lanka 211.,</w:t>
      </w:r>
    </w:p>
    <w:p w:rsidR="00224D5D" w:rsidRPr="00CB33CB" w:rsidRDefault="00224D5D" w:rsidP="00224D5D">
      <w:pPr>
        <w:spacing w:before="240" w:after="240" w:line="240" w:lineRule="auto"/>
        <w:jc w:val="both"/>
        <w:rPr>
          <w:rFonts w:ascii="Times New Roman" w:hAnsi="Times New Roman"/>
          <w:sz w:val="24"/>
          <w:szCs w:val="24"/>
        </w:rPr>
      </w:pPr>
      <w:r w:rsidRPr="00CB33CB">
        <w:rPr>
          <w:rFonts w:ascii="Times New Roman" w:hAnsi="Times New Roman"/>
          <w:sz w:val="24"/>
          <w:szCs w:val="24"/>
        </w:rPr>
        <w:t xml:space="preserve">budući da: </w:t>
      </w:r>
    </w:p>
    <w:p w:rsidR="00224D5D" w:rsidRPr="00CB33CB" w:rsidRDefault="00224D5D" w:rsidP="00224D5D">
      <w:pPr>
        <w:spacing w:before="240" w:after="240" w:line="240" w:lineRule="auto"/>
        <w:jc w:val="both"/>
        <w:rPr>
          <w:rFonts w:ascii="Times New Roman" w:hAnsi="Times New Roman"/>
          <w:sz w:val="24"/>
          <w:szCs w:val="24"/>
        </w:rPr>
      </w:pPr>
      <w:r w:rsidRPr="00CB33CB">
        <w:rPr>
          <w:rFonts w:ascii="Times New Roman" w:hAnsi="Times New Roman"/>
          <w:sz w:val="24"/>
          <w:szCs w:val="24"/>
        </w:rPr>
        <w:t>U skladu s Direktivom Vijeća 93/5/EEZ od 25. veljače 1993. o pomoći Komisiji i suradnji država članica u znanstvenom razmatranju pitanja koja se odnose na hranu</w:t>
      </w:r>
      <w:r w:rsidRPr="00CB33CB">
        <w:rPr>
          <w:rStyle w:val="Referencafusnote"/>
          <w:rFonts w:ascii="Times New Roman" w:hAnsi="Times New Roman"/>
          <w:sz w:val="24"/>
          <w:szCs w:val="24"/>
        </w:rPr>
        <w:footnoteReference w:id="1"/>
      </w:r>
      <w:r w:rsidRPr="00CB33CB">
        <w:rPr>
          <w:rFonts w:ascii="Times New Roman" w:hAnsi="Times New Roman"/>
          <w:sz w:val="24"/>
          <w:szCs w:val="24"/>
        </w:rPr>
        <w:t xml:space="preserve">, zadaća znanstvene suradnje (SCOOP) 3.2.10. pod nazivom „Prikupljanje podataka </w:t>
      </w:r>
      <w:r w:rsidRPr="003462E2">
        <w:rPr>
          <w:rFonts w:ascii="Times New Roman" w:hAnsi="Times New Roman"/>
          <w:sz w:val="24"/>
          <w:szCs w:val="24"/>
        </w:rPr>
        <w:t xml:space="preserve">o pojavi </w:t>
      </w:r>
      <w:r w:rsidRPr="00CB33CB">
        <w:rPr>
          <w:rFonts w:ascii="Times New Roman" w:hAnsi="Times New Roman"/>
          <w:sz w:val="24"/>
          <w:szCs w:val="24"/>
        </w:rPr>
        <w:t>toksina</w:t>
      </w:r>
      <w:r>
        <w:rPr>
          <w:rFonts w:ascii="Times New Roman" w:hAnsi="Times New Roman"/>
          <w:sz w:val="24"/>
          <w:szCs w:val="24"/>
        </w:rPr>
        <w:t xml:space="preserve"> </w:t>
      </w:r>
      <w:r w:rsidRPr="00DB3FA9">
        <w:rPr>
          <w:rFonts w:ascii="Times New Roman" w:hAnsi="Times New Roman"/>
          <w:sz w:val="24"/>
          <w:szCs w:val="24"/>
        </w:rPr>
        <w:t xml:space="preserve">plijesni </w:t>
      </w:r>
      <w:proofErr w:type="spellStart"/>
      <w:r w:rsidRPr="00CB33CB">
        <w:rPr>
          <w:rFonts w:ascii="Times New Roman" w:hAnsi="Times New Roman"/>
          <w:i/>
          <w:sz w:val="24"/>
          <w:szCs w:val="24"/>
        </w:rPr>
        <w:t>Fusarium</w:t>
      </w:r>
      <w:proofErr w:type="spellEnd"/>
      <w:r w:rsidRPr="003462E2">
        <w:rPr>
          <w:rFonts w:ascii="Times New Roman" w:hAnsi="Times New Roman"/>
          <w:sz w:val="24"/>
          <w:szCs w:val="24"/>
        </w:rPr>
        <w:t xml:space="preserve"> </w:t>
      </w:r>
      <w:r w:rsidRPr="00CB33CB">
        <w:rPr>
          <w:rFonts w:ascii="Times New Roman" w:hAnsi="Times New Roman"/>
          <w:sz w:val="24"/>
          <w:szCs w:val="24"/>
        </w:rPr>
        <w:t xml:space="preserve">u hrani i </w:t>
      </w:r>
      <w:r>
        <w:rPr>
          <w:rFonts w:ascii="Times New Roman" w:hAnsi="Times New Roman"/>
          <w:sz w:val="24"/>
          <w:szCs w:val="24"/>
        </w:rPr>
        <w:t>pr</w:t>
      </w:r>
      <w:r w:rsidRPr="00CB33CB">
        <w:rPr>
          <w:rFonts w:ascii="Times New Roman" w:hAnsi="Times New Roman"/>
          <w:sz w:val="24"/>
          <w:szCs w:val="24"/>
        </w:rPr>
        <w:t xml:space="preserve">ocjena unosa hranom </w:t>
      </w:r>
      <w:r w:rsidRPr="003462E2">
        <w:rPr>
          <w:rFonts w:ascii="Times New Roman" w:hAnsi="Times New Roman"/>
          <w:sz w:val="24"/>
          <w:szCs w:val="24"/>
        </w:rPr>
        <w:t xml:space="preserve">među stanovništvom </w:t>
      </w:r>
      <w:r w:rsidRPr="00CB33CB">
        <w:rPr>
          <w:rFonts w:ascii="Times New Roman" w:hAnsi="Times New Roman"/>
          <w:sz w:val="24"/>
          <w:szCs w:val="24"/>
        </w:rPr>
        <w:t>država članica EU</w:t>
      </w:r>
      <w:r w:rsidRPr="003462E2">
        <w:rPr>
          <w:rFonts w:ascii="Times New Roman" w:hAnsi="Times New Roman"/>
          <w:sz w:val="24"/>
          <w:szCs w:val="24"/>
        </w:rPr>
        <w:t>”</w:t>
      </w:r>
      <w:r>
        <w:rPr>
          <w:rFonts w:ascii="Times New Roman" w:hAnsi="Times New Roman"/>
          <w:sz w:val="24"/>
          <w:szCs w:val="24"/>
        </w:rPr>
        <w:t xml:space="preserve"> izvršena je </w:t>
      </w:r>
      <w:r w:rsidRPr="00E43EA7">
        <w:rPr>
          <w:rFonts w:ascii="Times New Roman" w:hAnsi="Times New Roman"/>
          <w:sz w:val="24"/>
          <w:szCs w:val="24"/>
        </w:rPr>
        <w:t>u</w:t>
      </w:r>
      <w:r>
        <w:rPr>
          <w:rFonts w:ascii="Times New Roman" w:hAnsi="Times New Roman"/>
          <w:sz w:val="24"/>
          <w:szCs w:val="24"/>
        </w:rPr>
        <w:t xml:space="preserve"> rujnu 2003.</w:t>
      </w:r>
      <w:r w:rsidRPr="00CB33CB">
        <w:rPr>
          <w:rStyle w:val="Referencafusnote"/>
          <w:rFonts w:ascii="Times New Roman" w:hAnsi="Times New Roman"/>
          <w:sz w:val="24"/>
          <w:szCs w:val="24"/>
        </w:rPr>
        <w:footnoteReference w:id="2"/>
      </w:r>
      <w:r w:rsidRPr="00CB33CB">
        <w:rPr>
          <w:rFonts w:ascii="Times New Roman" w:hAnsi="Times New Roman"/>
          <w:sz w:val="24"/>
          <w:szCs w:val="24"/>
        </w:rPr>
        <w:t>.</w:t>
      </w:r>
    </w:p>
    <w:p w:rsidR="00224D5D" w:rsidRPr="00CB33CB"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 xml:space="preserve">(1) </w:t>
      </w:r>
      <w:r w:rsidRPr="00CB33CB">
        <w:rPr>
          <w:rFonts w:ascii="Times New Roman" w:hAnsi="Times New Roman"/>
          <w:sz w:val="24"/>
          <w:szCs w:val="24"/>
        </w:rPr>
        <w:t>Rezultati</w:t>
      </w:r>
      <w:r>
        <w:rPr>
          <w:rFonts w:ascii="Times New Roman" w:hAnsi="Times New Roman"/>
          <w:sz w:val="24"/>
          <w:szCs w:val="24"/>
        </w:rPr>
        <w:t xml:space="preserve"> te</w:t>
      </w:r>
      <w:r w:rsidRPr="00CB33CB">
        <w:rPr>
          <w:rFonts w:ascii="Times New Roman" w:hAnsi="Times New Roman"/>
          <w:sz w:val="24"/>
          <w:szCs w:val="24"/>
        </w:rPr>
        <w:t xml:space="preserve"> zada</w:t>
      </w:r>
      <w:r>
        <w:rPr>
          <w:rFonts w:ascii="Times New Roman" w:hAnsi="Times New Roman"/>
          <w:sz w:val="24"/>
          <w:szCs w:val="24"/>
        </w:rPr>
        <w:t>će</w:t>
      </w:r>
      <w:r w:rsidRPr="00CB33CB">
        <w:rPr>
          <w:rFonts w:ascii="Times New Roman" w:hAnsi="Times New Roman"/>
          <w:sz w:val="24"/>
          <w:szCs w:val="24"/>
        </w:rPr>
        <w:t xml:space="preserve"> pokazali su da su toksini </w:t>
      </w:r>
      <w:proofErr w:type="spellStart"/>
      <w:r w:rsidRPr="00CB33CB">
        <w:rPr>
          <w:rFonts w:ascii="Times New Roman" w:hAnsi="Times New Roman"/>
          <w:i/>
          <w:sz w:val="24"/>
          <w:szCs w:val="24"/>
        </w:rPr>
        <w:t>Fusarium</w:t>
      </w:r>
      <w:proofErr w:type="spellEnd"/>
      <w:r w:rsidRPr="0088362A">
        <w:rPr>
          <w:rFonts w:ascii="Times New Roman" w:hAnsi="Times New Roman"/>
          <w:sz w:val="24"/>
          <w:szCs w:val="24"/>
        </w:rPr>
        <w:t xml:space="preserve"> </w:t>
      </w:r>
      <w:r w:rsidRPr="00CB33CB">
        <w:rPr>
          <w:rFonts w:ascii="Times New Roman" w:hAnsi="Times New Roman"/>
          <w:sz w:val="24"/>
          <w:szCs w:val="24"/>
        </w:rPr>
        <w:t xml:space="preserve">plijesni </w:t>
      </w:r>
      <w:r>
        <w:rPr>
          <w:rFonts w:ascii="Times New Roman" w:hAnsi="Times New Roman"/>
          <w:sz w:val="24"/>
          <w:szCs w:val="24"/>
        </w:rPr>
        <w:t>široko</w:t>
      </w:r>
      <w:r w:rsidRPr="00CB33CB">
        <w:rPr>
          <w:rFonts w:ascii="Times New Roman" w:hAnsi="Times New Roman"/>
          <w:sz w:val="24"/>
          <w:szCs w:val="24"/>
        </w:rPr>
        <w:t xml:space="preserve"> rasprostranjeni u prehrambenom lancu unutar Zajednice. Glavni izvor</w:t>
      </w:r>
      <w:r>
        <w:rPr>
          <w:rFonts w:ascii="Times New Roman" w:hAnsi="Times New Roman"/>
          <w:sz w:val="24"/>
          <w:szCs w:val="24"/>
        </w:rPr>
        <w:t>i</w:t>
      </w:r>
      <w:r w:rsidRPr="00CB33CB">
        <w:rPr>
          <w:rFonts w:ascii="Times New Roman" w:hAnsi="Times New Roman"/>
          <w:sz w:val="24"/>
          <w:szCs w:val="24"/>
        </w:rPr>
        <w:t xml:space="preserve"> unosa toksina </w:t>
      </w:r>
      <w:r w:rsidRPr="00795530">
        <w:rPr>
          <w:rFonts w:ascii="Times New Roman" w:hAnsi="Times New Roman"/>
          <w:sz w:val="24"/>
          <w:szCs w:val="24"/>
        </w:rPr>
        <w:t xml:space="preserve">plijesni </w:t>
      </w:r>
      <w:proofErr w:type="spellStart"/>
      <w:r w:rsidRPr="00CB33CB">
        <w:rPr>
          <w:rFonts w:ascii="Times New Roman" w:hAnsi="Times New Roman"/>
          <w:i/>
          <w:sz w:val="24"/>
          <w:szCs w:val="24"/>
        </w:rPr>
        <w:t>Fusarium</w:t>
      </w:r>
      <w:proofErr w:type="spellEnd"/>
      <w:r w:rsidRPr="007514CF">
        <w:rPr>
          <w:rFonts w:ascii="Times New Roman" w:hAnsi="Times New Roman"/>
          <w:sz w:val="24"/>
          <w:szCs w:val="24"/>
        </w:rPr>
        <w:t xml:space="preserve"> </w:t>
      </w:r>
      <w:r w:rsidRPr="00CB33CB">
        <w:rPr>
          <w:rFonts w:ascii="Times New Roman" w:hAnsi="Times New Roman"/>
          <w:sz w:val="24"/>
          <w:szCs w:val="24"/>
        </w:rPr>
        <w:t xml:space="preserve">putem hrane su proizvodi od žitarica, a posebno od pšenice i kukuruza. Premda je ukupni unos toksina </w:t>
      </w:r>
      <w:r w:rsidRPr="00215AEB">
        <w:rPr>
          <w:rFonts w:ascii="Times New Roman" w:hAnsi="Times New Roman"/>
          <w:sz w:val="24"/>
          <w:szCs w:val="24"/>
        </w:rPr>
        <w:t>plijesni</w:t>
      </w:r>
      <w:r>
        <w:rPr>
          <w:rFonts w:ascii="Times New Roman" w:hAnsi="Times New Roman"/>
          <w:sz w:val="24"/>
          <w:szCs w:val="24"/>
        </w:rPr>
        <w:t xml:space="preserve"> </w:t>
      </w:r>
      <w:proofErr w:type="spellStart"/>
      <w:r w:rsidRPr="00CB33CB">
        <w:rPr>
          <w:rFonts w:ascii="Times New Roman" w:hAnsi="Times New Roman"/>
          <w:i/>
          <w:sz w:val="24"/>
          <w:szCs w:val="24"/>
        </w:rPr>
        <w:t>Fusarium</w:t>
      </w:r>
      <w:proofErr w:type="spellEnd"/>
      <w:r>
        <w:rPr>
          <w:rFonts w:ascii="Times New Roman" w:hAnsi="Times New Roman"/>
          <w:sz w:val="24"/>
          <w:szCs w:val="24"/>
        </w:rPr>
        <w:t xml:space="preserve">, </w:t>
      </w:r>
      <w:r w:rsidRPr="00CB33CB">
        <w:rPr>
          <w:rFonts w:ascii="Times New Roman" w:hAnsi="Times New Roman"/>
          <w:sz w:val="24"/>
          <w:szCs w:val="24"/>
        </w:rPr>
        <w:t>odnosno unos u odraslih osoba niži od dopuštenog dnevnog unosa (TDI)</w:t>
      </w:r>
      <w:r>
        <w:rPr>
          <w:rFonts w:ascii="Times New Roman" w:hAnsi="Times New Roman"/>
          <w:sz w:val="24"/>
          <w:szCs w:val="24"/>
        </w:rPr>
        <w:t xml:space="preserve"> </w:t>
      </w:r>
      <w:r w:rsidRPr="00CB33CB">
        <w:rPr>
          <w:rFonts w:ascii="Times New Roman" w:hAnsi="Times New Roman"/>
          <w:sz w:val="24"/>
          <w:szCs w:val="24"/>
        </w:rPr>
        <w:t>za odgovarajuće toksine, unos u rizičnim skupinama poput dojenčadi i male djece je blizu granice ili čak premašuje TDI u nekim slučajevima.</w:t>
      </w:r>
    </w:p>
    <w:p w:rsidR="00224D5D"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(2) P</w:t>
      </w:r>
      <w:r w:rsidRPr="00CB33CB">
        <w:rPr>
          <w:rFonts w:ascii="Times New Roman" w:hAnsi="Times New Roman"/>
          <w:sz w:val="24"/>
          <w:szCs w:val="24"/>
        </w:rPr>
        <w:t xml:space="preserve">osebno </w:t>
      </w:r>
      <w:r>
        <w:rPr>
          <w:rFonts w:ascii="Times New Roman" w:hAnsi="Times New Roman"/>
          <w:sz w:val="24"/>
          <w:szCs w:val="24"/>
        </w:rPr>
        <w:t>kod</w:t>
      </w:r>
      <w:r w:rsidRPr="00CB33CB">
        <w:rPr>
          <w:rFonts w:ascii="Times New Roman" w:hAnsi="Times New Roman"/>
          <w:sz w:val="24"/>
          <w:szCs w:val="24"/>
        </w:rPr>
        <w:t xml:space="preserve"> </w:t>
      </w:r>
      <w:proofErr w:type="spellStart"/>
      <w:r w:rsidRPr="00CB33CB">
        <w:rPr>
          <w:rFonts w:ascii="Times New Roman" w:hAnsi="Times New Roman"/>
          <w:sz w:val="24"/>
          <w:szCs w:val="24"/>
        </w:rPr>
        <w:t>deoksinivalenol</w:t>
      </w:r>
      <w:r>
        <w:rPr>
          <w:rFonts w:ascii="Times New Roman" w:hAnsi="Times New Roman"/>
          <w:sz w:val="24"/>
          <w:szCs w:val="24"/>
        </w:rPr>
        <w:t>a</w:t>
      </w:r>
      <w:proofErr w:type="spellEnd"/>
      <w:r w:rsidRPr="00CB33CB">
        <w:rPr>
          <w:rFonts w:ascii="Times New Roman" w:hAnsi="Times New Roman"/>
          <w:sz w:val="24"/>
          <w:szCs w:val="24"/>
        </w:rPr>
        <w:t xml:space="preserve">, unos hranom u skupini male djece i adolescenata blizu </w:t>
      </w:r>
      <w:r>
        <w:rPr>
          <w:rFonts w:ascii="Times New Roman" w:hAnsi="Times New Roman"/>
          <w:sz w:val="24"/>
          <w:szCs w:val="24"/>
        </w:rPr>
        <w:t xml:space="preserve">je </w:t>
      </w:r>
      <w:r w:rsidRPr="00CB33CB">
        <w:rPr>
          <w:rFonts w:ascii="Times New Roman" w:hAnsi="Times New Roman"/>
          <w:sz w:val="24"/>
          <w:szCs w:val="24"/>
        </w:rPr>
        <w:t xml:space="preserve">granice dopuštenog dnevnog unosa. Kod </w:t>
      </w:r>
      <w:proofErr w:type="spellStart"/>
      <w:r w:rsidRPr="00CB33CB">
        <w:rPr>
          <w:rFonts w:ascii="Times New Roman" w:hAnsi="Times New Roman"/>
          <w:sz w:val="24"/>
          <w:szCs w:val="24"/>
        </w:rPr>
        <w:t>zearalenona</w:t>
      </w:r>
      <w:proofErr w:type="spellEnd"/>
      <w:r>
        <w:rPr>
          <w:rFonts w:ascii="Times New Roman" w:hAnsi="Times New Roman"/>
          <w:sz w:val="24"/>
          <w:szCs w:val="24"/>
        </w:rPr>
        <w:t xml:space="preserve"> je</w:t>
      </w:r>
      <w:r w:rsidRPr="00CB33CB">
        <w:rPr>
          <w:rFonts w:ascii="Times New Roman" w:hAnsi="Times New Roman"/>
          <w:sz w:val="24"/>
          <w:szCs w:val="24"/>
        </w:rPr>
        <w:t xml:space="preserve"> potrebno obratiti p</w:t>
      </w:r>
      <w:r>
        <w:rPr>
          <w:rFonts w:ascii="Times New Roman" w:hAnsi="Times New Roman"/>
          <w:sz w:val="24"/>
          <w:szCs w:val="24"/>
        </w:rPr>
        <w:t xml:space="preserve">ažnju </w:t>
      </w:r>
      <w:r w:rsidRPr="00CB33CB">
        <w:rPr>
          <w:rFonts w:ascii="Times New Roman" w:hAnsi="Times New Roman"/>
          <w:sz w:val="24"/>
          <w:szCs w:val="24"/>
        </w:rPr>
        <w:t xml:space="preserve">na populacijske skupine koje u ovoj zadaći nisu prepoznate, a koje bi mogle redovito konzumirati proizvode čija je zagađenost </w:t>
      </w:r>
      <w:proofErr w:type="spellStart"/>
      <w:r w:rsidRPr="00CB33CB">
        <w:rPr>
          <w:rFonts w:ascii="Times New Roman" w:hAnsi="Times New Roman"/>
          <w:sz w:val="24"/>
          <w:szCs w:val="24"/>
        </w:rPr>
        <w:t>zearalenonom</w:t>
      </w:r>
      <w:proofErr w:type="spellEnd"/>
      <w:r w:rsidRPr="00CB33CB">
        <w:rPr>
          <w:rFonts w:ascii="Times New Roman" w:hAnsi="Times New Roman"/>
          <w:sz w:val="24"/>
          <w:szCs w:val="24"/>
        </w:rPr>
        <w:t xml:space="preserve"> učestala, te na proizvode namijenjene djeci, budući da je raznovrsnost njihove prehrane ograničena.</w:t>
      </w:r>
    </w:p>
    <w:p w:rsidR="00224D5D" w:rsidRPr="00CB33CB"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 xml:space="preserve">(3) </w:t>
      </w:r>
      <w:r w:rsidRPr="00CB33CB">
        <w:rPr>
          <w:rFonts w:ascii="Times New Roman" w:hAnsi="Times New Roman"/>
          <w:sz w:val="24"/>
          <w:szCs w:val="24"/>
        </w:rPr>
        <w:t>Uredbom Komisije (EZ) br</w:t>
      </w:r>
      <w:r>
        <w:rPr>
          <w:rFonts w:ascii="Times New Roman" w:hAnsi="Times New Roman"/>
          <w:sz w:val="24"/>
          <w:szCs w:val="24"/>
        </w:rPr>
        <w:t>.</w:t>
      </w:r>
      <w:r w:rsidRPr="00CB33CB">
        <w:rPr>
          <w:rFonts w:ascii="Times New Roman" w:hAnsi="Times New Roman"/>
          <w:sz w:val="24"/>
          <w:szCs w:val="24"/>
        </w:rPr>
        <w:t xml:space="preserve"> 466/2001 od 8. ožujka 2001. </w:t>
      </w:r>
      <w:r w:rsidRPr="00CB33CB">
        <w:rPr>
          <w:rFonts w:ascii="Times New Roman" w:hAnsi="Times New Roman" w:cs="Times New Roman"/>
          <w:color w:val="545454"/>
          <w:sz w:val="24"/>
          <w:szCs w:val="24"/>
          <w:shd w:val="clear" w:color="auto" w:fill="FFFFFF"/>
        </w:rPr>
        <w:t xml:space="preserve">o utvrđivanju najvećih dopuštenih količina određenih </w:t>
      </w:r>
      <w:proofErr w:type="spellStart"/>
      <w:r w:rsidRPr="00CB33CB">
        <w:rPr>
          <w:rFonts w:ascii="Times New Roman" w:hAnsi="Times New Roman" w:cs="Times New Roman"/>
          <w:color w:val="545454"/>
          <w:sz w:val="24"/>
          <w:szCs w:val="24"/>
          <w:shd w:val="clear" w:color="auto" w:fill="FFFFFF"/>
        </w:rPr>
        <w:t>kontaminanata</w:t>
      </w:r>
      <w:proofErr w:type="spellEnd"/>
      <w:r w:rsidRPr="00CB33CB">
        <w:rPr>
          <w:rFonts w:ascii="Times New Roman" w:hAnsi="Times New Roman" w:cs="Times New Roman"/>
          <w:color w:val="545454"/>
          <w:sz w:val="24"/>
          <w:szCs w:val="24"/>
          <w:shd w:val="clear" w:color="auto" w:fill="FFFFFF"/>
        </w:rPr>
        <w:t xml:space="preserve"> </w:t>
      </w:r>
      <w:r w:rsidRPr="00CB33CB">
        <w:rPr>
          <w:rFonts w:ascii="Times New Roman" w:hAnsi="Times New Roman"/>
          <w:sz w:val="24"/>
          <w:szCs w:val="24"/>
        </w:rPr>
        <w:t>u hrani</w:t>
      </w:r>
      <w:r w:rsidRPr="00CB33CB">
        <w:rPr>
          <w:rStyle w:val="Referencafusnote"/>
          <w:rFonts w:ascii="Times New Roman" w:hAnsi="Times New Roman"/>
          <w:sz w:val="24"/>
          <w:szCs w:val="24"/>
        </w:rPr>
        <w:footnoteReference w:id="3"/>
      </w:r>
      <w:r>
        <w:rPr>
          <w:rFonts w:ascii="Times New Roman" w:hAnsi="Times New Roman"/>
          <w:sz w:val="24"/>
          <w:szCs w:val="24"/>
        </w:rPr>
        <w:t xml:space="preserve"> </w:t>
      </w:r>
      <w:r w:rsidRPr="00CB33CB">
        <w:rPr>
          <w:rFonts w:ascii="Times New Roman" w:hAnsi="Times New Roman"/>
          <w:sz w:val="24"/>
          <w:szCs w:val="24"/>
        </w:rPr>
        <w:t>utvrđuju</w:t>
      </w:r>
      <w:r>
        <w:rPr>
          <w:rFonts w:ascii="Times New Roman" w:hAnsi="Times New Roman"/>
          <w:sz w:val="24"/>
          <w:szCs w:val="24"/>
        </w:rPr>
        <w:t xml:space="preserve"> se najveće dopuštene količine</w:t>
      </w:r>
      <w:r w:rsidRPr="00CB33CB">
        <w:rPr>
          <w:rFonts w:ascii="Times New Roman" w:hAnsi="Times New Roman"/>
          <w:sz w:val="24"/>
          <w:szCs w:val="24"/>
        </w:rPr>
        <w:t xml:space="preserve"> </w:t>
      </w:r>
      <w:proofErr w:type="spellStart"/>
      <w:r w:rsidRPr="00CB33CB">
        <w:rPr>
          <w:rFonts w:ascii="Times New Roman" w:hAnsi="Times New Roman"/>
          <w:sz w:val="24"/>
          <w:szCs w:val="24"/>
        </w:rPr>
        <w:t>deoksinivalenola</w:t>
      </w:r>
      <w:proofErr w:type="spellEnd"/>
      <w:r w:rsidRPr="00CB33CB">
        <w:rPr>
          <w:rFonts w:ascii="Times New Roman" w:hAnsi="Times New Roman"/>
          <w:sz w:val="24"/>
          <w:szCs w:val="24"/>
        </w:rPr>
        <w:t xml:space="preserve"> i </w:t>
      </w:r>
      <w:proofErr w:type="spellStart"/>
      <w:r w:rsidRPr="00CB33CB">
        <w:rPr>
          <w:rFonts w:ascii="Times New Roman" w:hAnsi="Times New Roman"/>
          <w:sz w:val="24"/>
          <w:szCs w:val="24"/>
        </w:rPr>
        <w:t>zearalenona</w:t>
      </w:r>
      <w:proofErr w:type="spellEnd"/>
      <w:r w:rsidRPr="00CB33CB">
        <w:rPr>
          <w:rFonts w:ascii="Times New Roman" w:hAnsi="Times New Roman"/>
          <w:sz w:val="24"/>
          <w:szCs w:val="24"/>
        </w:rPr>
        <w:t xml:space="preserve"> </w:t>
      </w:r>
      <w:r>
        <w:rPr>
          <w:rFonts w:ascii="Times New Roman" w:hAnsi="Times New Roman"/>
          <w:sz w:val="24"/>
          <w:szCs w:val="24"/>
        </w:rPr>
        <w:t>i</w:t>
      </w:r>
      <w:r w:rsidRPr="00CB33CB">
        <w:rPr>
          <w:rFonts w:ascii="Times New Roman" w:hAnsi="Times New Roman"/>
          <w:sz w:val="24"/>
          <w:szCs w:val="24"/>
        </w:rPr>
        <w:t xml:space="preserve">, od 2007. godine nadalje, </w:t>
      </w:r>
      <w:r>
        <w:rPr>
          <w:rFonts w:ascii="Times New Roman" w:hAnsi="Times New Roman"/>
          <w:sz w:val="24"/>
          <w:szCs w:val="24"/>
        </w:rPr>
        <w:t>zahtijeva se</w:t>
      </w:r>
      <w:r w:rsidRPr="00CB33CB">
        <w:rPr>
          <w:rFonts w:ascii="Times New Roman" w:hAnsi="Times New Roman"/>
          <w:sz w:val="24"/>
          <w:szCs w:val="24"/>
        </w:rPr>
        <w:t xml:space="preserve"> određivanje </w:t>
      </w:r>
      <w:r>
        <w:rPr>
          <w:rFonts w:ascii="Times New Roman" w:hAnsi="Times New Roman"/>
          <w:sz w:val="24"/>
          <w:szCs w:val="24"/>
        </w:rPr>
        <w:t>najveće dopuštene količine</w:t>
      </w:r>
      <w:r w:rsidRPr="00593652">
        <w:rPr>
          <w:rFonts w:ascii="Times New Roman" w:hAnsi="Times New Roman"/>
          <w:sz w:val="24"/>
          <w:szCs w:val="24"/>
        </w:rPr>
        <w:t xml:space="preserve"> </w:t>
      </w:r>
      <w:proofErr w:type="spellStart"/>
      <w:r w:rsidRPr="00CB33CB">
        <w:rPr>
          <w:rFonts w:ascii="Times New Roman" w:hAnsi="Times New Roman"/>
          <w:sz w:val="24"/>
          <w:szCs w:val="24"/>
        </w:rPr>
        <w:t>fumonizin</w:t>
      </w:r>
      <w:r>
        <w:rPr>
          <w:rFonts w:ascii="Times New Roman" w:hAnsi="Times New Roman"/>
          <w:sz w:val="24"/>
          <w:szCs w:val="24"/>
        </w:rPr>
        <w:t>a</w:t>
      </w:r>
      <w:proofErr w:type="spellEnd"/>
      <w:r w:rsidRPr="00CB33CB">
        <w:rPr>
          <w:rFonts w:ascii="Times New Roman" w:hAnsi="Times New Roman"/>
          <w:sz w:val="24"/>
          <w:szCs w:val="24"/>
        </w:rPr>
        <w:t xml:space="preserve"> i T-2 i HT-2 toksina u žitaricama i proizvodima od žitarica.</w:t>
      </w:r>
    </w:p>
    <w:p w:rsidR="00224D5D"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lastRenderedPageBreak/>
        <w:t xml:space="preserve">(4) Najveća dopuštena količina određena </w:t>
      </w:r>
      <w:r w:rsidRPr="00CB33CB">
        <w:rPr>
          <w:rFonts w:ascii="Times New Roman" w:hAnsi="Times New Roman"/>
          <w:sz w:val="24"/>
          <w:szCs w:val="24"/>
        </w:rPr>
        <w:t xml:space="preserve">za </w:t>
      </w:r>
      <w:r w:rsidRPr="00E20182">
        <w:rPr>
          <w:rFonts w:ascii="Times New Roman" w:hAnsi="Times New Roman"/>
          <w:sz w:val="24"/>
          <w:szCs w:val="24"/>
        </w:rPr>
        <w:t xml:space="preserve">toksine </w:t>
      </w:r>
      <w:r>
        <w:rPr>
          <w:rFonts w:ascii="Times New Roman" w:hAnsi="Times New Roman"/>
          <w:sz w:val="24"/>
          <w:szCs w:val="24"/>
        </w:rPr>
        <w:t xml:space="preserve">plijesni </w:t>
      </w:r>
      <w:proofErr w:type="spellStart"/>
      <w:r w:rsidRPr="00CB33CB">
        <w:rPr>
          <w:rFonts w:ascii="Times New Roman" w:hAnsi="Times New Roman"/>
          <w:i/>
          <w:sz w:val="24"/>
          <w:szCs w:val="24"/>
        </w:rPr>
        <w:t>Fusarium</w:t>
      </w:r>
      <w:proofErr w:type="spellEnd"/>
      <w:r w:rsidRPr="00CB33CB">
        <w:rPr>
          <w:rFonts w:ascii="Times New Roman" w:hAnsi="Times New Roman"/>
          <w:sz w:val="24"/>
          <w:szCs w:val="24"/>
        </w:rPr>
        <w:t xml:space="preserve"> u žitaricama i proizvodima od žitarica uzimaju u obzir toksikološku ocjenu, ishod procjene izloženosti i izvedivost postizanj</w:t>
      </w:r>
      <w:r>
        <w:rPr>
          <w:rFonts w:ascii="Times New Roman" w:hAnsi="Times New Roman"/>
          <w:sz w:val="24"/>
          <w:szCs w:val="24"/>
        </w:rPr>
        <w:t>a</w:t>
      </w:r>
      <w:r w:rsidRPr="00CB33CB">
        <w:rPr>
          <w:rFonts w:ascii="Times New Roman" w:hAnsi="Times New Roman"/>
          <w:sz w:val="24"/>
          <w:szCs w:val="24"/>
        </w:rPr>
        <w:t xml:space="preserve"> takvih </w:t>
      </w:r>
      <w:r>
        <w:rPr>
          <w:rFonts w:ascii="Times New Roman" w:hAnsi="Times New Roman"/>
          <w:sz w:val="24"/>
          <w:szCs w:val="24"/>
        </w:rPr>
        <w:t>količina</w:t>
      </w:r>
      <w:r w:rsidRPr="00CB33CB">
        <w:rPr>
          <w:rFonts w:ascii="Times New Roman" w:hAnsi="Times New Roman"/>
          <w:sz w:val="24"/>
          <w:szCs w:val="24"/>
        </w:rPr>
        <w:t xml:space="preserve">. Međutim, </w:t>
      </w:r>
      <w:r>
        <w:rPr>
          <w:rFonts w:ascii="Times New Roman" w:hAnsi="Times New Roman"/>
          <w:sz w:val="24"/>
          <w:szCs w:val="24"/>
        </w:rPr>
        <w:t>prepoznato</w:t>
      </w:r>
      <w:r w:rsidRPr="00CB33CB">
        <w:rPr>
          <w:rFonts w:ascii="Times New Roman" w:hAnsi="Times New Roman"/>
          <w:sz w:val="24"/>
          <w:szCs w:val="24"/>
        </w:rPr>
        <w:t xml:space="preserve"> je </w:t>
      </w:r>
      <w:r>
        <w:rPr>
          <w:rFonts w:ascii="Times New Roman" w:hAnsi="Times New Roman"/>
          <w:sz w:val="24"/>
          <w:szCs w:val="24"/>
        </w:rPr>
        <w:t>da</w:t>
      </w:r>
      <w:r w:rsidRPr="00CB33CB">
        <w:rPr>
          <w:rFonts w:ascii="Times New Roman" w:hAnsi="Times New Roman"/>
          <w:sz w:val="24"/>
          <w:szCs w:val="24"/>
        </w:rPr>
        <w:t xml:space="preserve"> treba uložiti sve napore kako bi se dodatno smanjila prisutnost tih </w:t>
      </w:r>
      <w:r w:rsidRPr="00402CD5">
        <w:rPr>
          <w:rFonts w:ascii="Times New Roman" w:hAnsi="Times New Roman"/>
          <w:sz w:val="24"/>
          <w:szCs w:val="24"/>
        </w:rPr>
        <w:t xml:space="preserve">toksina </w:t>
      </w:r>
      <w:r>
        <w:rPr>
          <w:rFonts w:ascii="Times New Roman" w:hAnsi="Times New Roman"/>
          <w:sz w:val="24"/>
          <w:szCs w:val="24"/>
        </w:rPr>
        <w:t xml:space="preserve">plijesni </w:t>
      </w:r>
      <w:proofErr w:type="spellStart"/>
      <w:r w:rsidRPr="00CB33CB">
        <w:rPr>
          <w:rFonts w:ascii="Times New Roman" w:hAnsi="Times New Roman"/>
          <w:i/>
          <w:sz w:val="24"/>
          <w:szCs w:val="24"/>
        </w:rPr>
        <w:t>Fusarium</w:t>
      </w:r>
      <w:proofErr w:type="spellEnd"/>
      <w:r w:rsidRPr="00CB33CB">
        <w:rPr>
          <w:rFonts w:ascii="Times New Roman" w:hAnsi="Times New Roman"/>
          <w:sz w:val="24"/>
          <w:szCs w:val="24"/>
        </w:rPr>
        <w:t xml:space="preserve"> u žitaricama i proizvodima od žitarica.</w:t>
      </w:r>
    </w:p>
    <w:p w:rsidR="00224D5D" w:rsidRPr="00CB33CB"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 xml:space="preserve">(5) </w:t>
      </w:r>
      <w:r w:rsidRPr="00CB33CB">
        <w:rPr>
          <w:rFonts w:ascii="Times New Roman" w:hAnsi="Times New Roman"/>
          <w:sz w:val="24"/>
          <w:szCs w:val="24"/>
        </w:rPr>
        <w:t>Što se tiče hrane</w:t>
      </w:r>
      <w:r>
        <w:rPr>
          <w:rFonts w:ascii="Times New Roman" w:hAnsi="Times New Roman"/>
          <w:sz w:val="24"/>
          <w:szCs w:val="24"/>
        </w:rPr>
        <w:t xml:space="preserve"> za životinje</w:t>
      </w:r>
      <w:r w:rsidRPr="00CB33CB">
        <w:rPr>
          <w:rFonts w:ascii="Times New Roman" w:hAnsi="Times New Roman"/>
          <w:sz w:val="24"/>
          <w:szCs w:val="24"/>
        </w:rPr>
        <w:t>, Preporuk</w:t>
      </w:r>
      <w:r>
        <w:rPr>
          <w:rFonts w:ascii="Times New Roman" w:hAnsi="Times New Roman"/>
          <w:sz w:val="24"/>
          <w:szCs w:val="24"/>
        </w:rPr>
        <w:t>om</w:t>
      </w:r>
      <w:r w:rsidRPr="00CB33CB">
        <w:rPr>
          <w:rFonts w:ascii="Times New Roman" w:hAnsi="Times New Roman"/>
          <w:sz w:val="24"/>
          <w:szCs w:val="24"/>
        </w:rPr>
        <w:t xml:space="preserve"> </w:t>
      </w:r>
      <w:r>
        <w:rPr>
          <w:rFonts w:ascii="Times New Roman" w:hAnsi="Times New Roman"/>
          <w:sz w:val="24"/>
          <w:szCs w:val="24"/>
        </w:rPr>
        <w:t>K</w:t>
      </w:r>
      <w:r w:rsidRPr="00CB33CB">
        <w:rPr>
          <w:rFonts w:ascii="Times New Roman" w:hAnsi="Times New Roman"/>
          <w:sz w:val="24"/>
          <w:szCs w:val="24"/>
        </w:rPr>
        <w:t>omisije 2006/576/E</w:t>
      </w:r>
      <w:r>
        <w:rPr>
          <w:rFonts w:ascii="Times New Roman" w:hAnsi="Times New Roman"/>
          <w:sz w:val="24"/>
          <w:szCs w:val="24"/>
        </w:rPr>
        <w:t>Z</w:t>
      </w:r>
      <w:r w:rsidRPr="00CB33CB">
        <w:rPr>
          <w:rFonts w:ascii="Times New Roman" w:hAnsi="Times New Roman"/>
          <w:sz w:val="24"/>
          <w:szCs w:val="24"/>
        </w:rPr>
        <w:t xml:space="preserve"> od 17. kolovoza 2006. o prisutnosti </w:t>
      </w:r>
      <w:proofErr w:type="spellStart"/>
      <w:r w:rsidRPr="00CB33CB">
        <w:rPr>
          <w:rFonts w:ascii="Times New Roman" w:hAnsi="Times New Roman"/>
          <w:sz w:val="24"/>
          <w:szCs w:val="24"/>
        </w:rPr>
        <w:t>deoksinivalenola</w:t>
      </w:r>
      <w:proofErr w:type="spellEnd"/>
      <w:r w:rsidRPr="00CB33CB">
        <w:rPr>
          <w:rFonts w:ascii="Times New Roman" w:hAnsi="Times New Roman"/>
          <w:sz w:val="24"/>
          <w:szCs w:val="24"/>
        </w:rPr>
        <w:t xml:space="preserve">, </w:t>
      </w:r>
      <w:proofErr w:type="spellStart"/>
      <w:r w:rsidRPr="00CB33CB">
        <w:rPr>
          <w:rFonts w:ascii="Times New Roman" w:hAnsi="Times New Roman"/>
          <w:sz w:val="24"/>
          <w:szCs w:val="24"/>
        </w:rPr>
        <w:t>zearalenona</w:t>
      </w:r>
      <w:proofErr w:type="spellEnd"/>
      <w:r w:rsidRPr="00CB33CB">
        <w:rPr>
          <w:rFonts w:ascii="Times New Roman" w:hAnsi="Times New Roman"/>
          <w:sz w:val="24"/>
          <w:szCs w:val="24"/>
        </w:rPr>
        <w:t xml:space="preserve">, </w:t>
      </w:r>
      <w:proofErr w:type="spellStart"/>
      <w:r w:rsidRPr="00CB33CB">
        <w:rPr>
          <w:rFonts w:ascii="Times New Roman" w:hAnsi="Times New Roman"/>
          <w:sz w:val="24"/>
          <w:szCs w:val="24"/>
        </w:rPr>
        <w:t>okratoksina</w:t>
      </w:r>
      <w:proofErr w:type="spellEnd"/>
      <w:r w:rsidRPr="00CB33CB">
        <w:rPr>
          <w:rFonts w:ascii="Times New Roman" w:hAnsi="Times New Roman"/>
          <w:sz w:val="24"/>
          <w:szCs w:val="24"/>
        </w:rPr>
        <w:t xml:space="preserve"> A, T-2 i HT-2 toksina i </w:t>
      </w:r>
      <w:proofErr w:type="spellStart"/>
      <w:r w:rsidRPr="00CB33CB">
        <w:rPr>
          <w:rFonts w:ascii="Times New Roman" w:hAnsi="Times New Roman"/>
          <w:sz w:val="24"/>
          <w:szCs w:val="24"/>
        </w:rPr>
        <w:t>fumonizina</w:t>
      </w:r>
      <w:proofErr w:type="spellEnd"/>
      <w:r w:rsidRPr="00CB33CB">
        <w:rPr>
          <w:rFonts w:ascii="Times New Roman" w:hAnsi="Times New Roman"/>
          <w:sz w:val="24"/>
          <w:szCs w:val="24"/>
        </w:rPr>
        <w:t xml:space="preserve"> u proizvodima namijenjenim za prehranu životinja</w:t>
      </w:r>
      <w:r w:rsidRPr="00CB33CB">
        <w:rPr>
          <w:rStyle w:val="Referencafusnote"/>
          <w:rFonts w:ascii="Times New Roman" w:hAnsi="Times New Roman"/>
          <w:sz w:val="24"/>
          <w:szCs w:val="24"/>
        </w:rPr>
        <w:footnoteReference w:id="4"/>
      </w:r>
      <w:r w:rsidRPr="00CB33CB">
        <w:rPr>
          <w:rFonts w:ascii="Times New Roman" w:hAnsi="Times New Roman"/>
          <w:sz w:val="24"/>
          <w:szCs w:val="24"/>
        </w:rPr>
        <w:t xml:space="preserve"> preporučuje </w:t>
      </w:r>
      <w:r>
        <w:rPr>
          <w:rFonts w:ascii="Times New Roman" w:hAnsi="Times New Roman"/>
          <w:sz w:val="24"/>
          <w:szCs w:val="24"/>
        </w:rPr>
        <w:t xml:space="preserve">se </w:t>
      </w:r>
      <w:r w:rsidRPr="00CB33CB">
        <w:rPr>
          <w:rFonts w:ascii="Times New Roman" w:hAnsi="Times New Roman"/>
          <w:sz w:val="24"/>
          <w:szCs w:val="24"/>
        </w:rPr>
        <w:t xml:space="preserve">povećani nadzor prisutnosti </w:t>
      </w:r>
      <w:r w:rsidRPr="00402CD5">
        <w:rPr>
          <w:rFonts w:ascii="Times New Roman" w:hAnsi="Times New Roman"/>
          <w:sz w:val="24"/>
          <w:szCs w:val="24"/>
        </w:rPr>
        <w:t xml:space="preserve">toksina </w:t>
      </w:r>
      <w:r>
        <w:rPr>
          <w:rFonts w:ascii="Times New Roman" w:hAnsi="Times New Roman"/>
          <w:sz w:val="24"/>
          <w:szCs w:val="24"/>
        </w:rPr>
        <w:t xml:space="preserve">plijesni </w:t>
      </w:r>
      <w:proofErr w:type="spellStart"/>
      <w:r w:rsidRPr="00593652">
        <w:rPr>
          <w:rFonts w:ascii="Times New Roman" w:hAnsi="Times New Roman"/>
          <w:i/>
          <w:sz w:val="24"/>
          <w:szCs w:val="24"/>
        </w:rPr>
        <w:t>Fusarium</w:t>
      </w:r>
      <w:proofErr w:type="spellEnd"/>
      <w:r w:rsidRPr="00593652">
        <w:rPr>
          <w:rFonts w:ascii="Times New Roman" w:hAnsi="Times New Roman"/>
          <w:sz w:val="24"/>
          <w:szCs w:val="24"/>
        </w:rPr>
        <w:t xml:space="preserve"> </w:t>
      </w:r>
      <w:r w:rsidRPr="00CB33CB">
        <w:rPr>
          <w:rFonts w:ascii="Times New Roman" w:hAnsi="Times New Roman"/>
          <w:sz w:val="24"/>
          <w:szCs w:val="24"/>
        </w:rPr>
        <w:t>u žitaricama i proizvodima od žitarica namijenjenim za hranjenje životinja i u krmnim smjesama te daje vrijednosti za navođenje koji se koriste u procjeni prihvatljivosti krmnih smjesa i žitarica i proizvoda od žitarica za prehranu životinja.</w:t>
      </w:r>
    </w:p>
    <w:p w:rsidR="00224D5D" w:rsidRPr="00CB33CB"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 xml:space="preserve">(6) </w:t>
      </w:r>
      <w:r w:rsidRPr="00CB33CB">
        <w:rPr>
          <w:rFonts w:ascii="Times New Roman" w:hAnsi="Times New Roman"/>
          <w:sz w:val="24"/>
          <w:szCs w:val="24"/>
        </w:rPr>
        <w:t xml:space="preserve">Prisutnost </w:t>
      </w:r>
      <w:r w:rsidRPr="00402CD5">
        <w:rPr>
          <w:rFonts w:ascii="Times New Roman" w:hAnsi="Times New Roman"/>
          <w:sz w:val="24"/>
          <w:szCs w:val="24"/>
        </w:rPr>
        <w:t xml:space="preserve">toksina </w:t>
      </w:r>
      <w:r>
        <w:rPr>
          <w:rFonts w:ascii="Times New Roman" w:hAnsi="Times New Roman"/>
          <w:sz w:val="24"/>
          <w:szCs w:val="24"/>
        </w:rPr>
        <w:t xml:space="preserve">plijesni </w:t>
      </w:r>
      <w:proofErr w:type="spellStart"/>
      <w:r w:rsidRPr="00593652">
        <w:rPr>
          <w:rFonts w:ascii="Times New Roman" w:hAnsi="Times New Roman"/>
          <w:i/>
          <w:sz w:val="24"/>
          <w:szCs w:val="24"/>
        </w:rPr>
        <w:t>Fusarium</w:t>
      </w:r>
      <w:proofErr w:type="spellEnd"/>
      <w:r w:rsidRPr="00593652">
        <w:rPr>
          <w:rFonts w:ascii="Times New Roman" w:hAnsi="Times New Roman"/>
          <w:sz w:val="24"/>
          <w:szCs w:val="24"/>
        </w:rPr>
        <w:t xml:space="preserve"> </w:t>
      </w:r>
      <w:r w:rsidRPr="00CB33CB">
        <w:rPr>
          <w:rFonts w:ascii="Times New Roman" w:hAnsi="Times New Roman"/>
          <w:sz w:val="24"/>
          <w:szCs w:val="24"/>
        </w:rPr>
        <w:t xml:space="preserve">u proizvodima za hranu </w:t>
      </w:r>
      <w:r>
        <w:rPr>
          <w:rFonts w:ascii="Times New Roman" w:hAnsi="Times New Roman"/>
          <w:sz w:val="24"/>
          <w:szCs w:val="24"/>
        </w:rPr>
        <w:t xml:space="preserve">za životinje </w:t>
      </w:r>
      <w:r w:rsidRPr="00CB33CB">
        <w:rPr>
          <w:rFonts w:ascii="Times New Roman" w:hAnsi="Times New Roman"/>
          <w:sz w:val="24"/>
          <w:szCs w:val="24"/>
        </w:rPr>
        <w:t xml:space="preserve">može dovesti do toksičnih učinaka </w:t>
      </w:r>
      <w:r>
        <w:rPr>
          <w:rFonts w:ascii="Times New Roman" w:hAnsi="Times New Roman"/>
          <w:sz w:val="24"/>
          <w:szCs w:val="24"/>
        </w:rPr>
        <w:t>kod</w:t>
      </w:r>
      <w:r w:rsidRPr="00CB33CB">
        <w:rPr>
          <w:rFonts w:ascii="Times New Roman" w:hAnsi="Times New Roman"/>
          <w:sz w:val="24"/>
          <w:szCs w:val="24"/>
        </w:rPr>
        <w:t xml:space="preserve"> svih životinjskih vrsta, koji utječu na zdravlje životinja, iako osjetljivost zna</w:t>
      </w:r>
      <w:r>
        <w:rPr>
          <w:rFonts w:ascii="Times New Roman" w:hAnsi="Times New Roman"/>
          <w:sz w:val="24"/>
          <w:szCs w:val="24"/>
        </w:rPr>
        <w:t>t</w:t>
      </w:r>
      <w:r w:rsidRPr="00CB33CB">
        <w:rPr>
          <w:rFonts w:ascii="Times New Roman" w:hAnsi="Times New Roman"/>
          <w:sz w:val="24"/>
          <w:szCs w:val="24"/>
        </w:rPr>
        <w:t xml:space="preserve">no varira među životinjskim vrstama. U cilju zaštite zdravlja životinja i kako bismo izbjegli negativne učinke na stočarsku proizvodnju, što je također važno kako bi se </w:t>
      </w:r>
      <w:r w:rsidRPr="00865F85">
        <w:rPr>
          <w:rFonts w:ascii="Times New Roman" w:hAnsi="Times New Roman"/>
          <w:sz w:val="24"/>
          <w:szCs w:val="24"/>
        </w:rPr>
        <w:t xml:space="preserve">u najvećoj mogućoj mjeri </w:t>
      </w:r>
      <w:r w:rsidRPr="00CB33CB">
        <w:rPr>
          <w:rFonts w:ascii="Times New Roman" w:hAnsi="Times New Roman"/>
          <w:sz w:val="24"/>
          <w:szCs w:val="24"/>
        </w:rPr>
        <w:t xml:space="preserve">spriječila i smanjila prisutnost </w:t>
      </w:r>
      <w:r w:rsidRPr="00402CD5">
        <w:rPr>
          <w:rFonts w:ascii="Times New Roman" w:hAnsi="Times New Roman"/>
          <w:sz w:val="24"/>
          <w:szCs w:val="24"/>
        </w:rPr>
        <w:t xml:space="preserve">toksina </w:t>
      </w:r>
      <w:r>
        <w:rPr>
          <w:rFonts w:ascii="Times New Roman" w:hAnsi="Times New Roman"/>
          <w:sz w:val="24"/>
          <w:szCs w:val="24"/>
        </w:rPr>
        <w:t xml:space="preserve">plijesni </w:t>
      </w:r>
      <w:proofErr w:type="spellStart"/>
      <w:r w:rsidRPr="00593652">
        <w:rPr>
          <w:rFonts w:ascii="Times New Roman" w:hAnsi="Times New Roman"/>
          <w:i/>
          <w:sz w:val="24"/>
          <w:szCs w:val="24"/>
        </w:rPr>
        <w:t>Fusarium</w:t>
      </w:r>
      <w:proofErr w:type="spellEnd"/>
      <w:r w:rsidRPr="00593652">
        <w:rPr>
          <w:rFonts w:ascii="Times New Roman" w:hAnsi="Times New Roman"/>
          <w:sz w:val="24"/>
          <w:szCs w:val="24"/>
        </w:rPr>
        <w:t xml:space="preserve"> </w:t>
      </w:r>
      <w:r w:rsidRPr="00CB33CB">
        <w:rPr>
          <w:rFonts w:ascii="Times New Roman" w:hAnsi="Times New Roman"/>
          <w:sz w:val="24"/>
          <w:szCs w:val="24"/>
        </w:rPr>
        <w:t>u žitaricama i proizvodima od žitarica za prehranu životinja.</w:t>
      </w:r>
    </w:p>
    <w:p w:rsidR="00224D5D" w:rsidRPr="00CB33CB"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 xml:space="preserve">(7) </w:t>
      </w:r>
      <w:r w:rsidRPr="00CB33CB">
        <w:rPr>
          <w:rFonts w:ascii="Times New Roman" w:hAnsi="Times New Roman"/>
          <w:sz w:val="24"/>
          <w:szCs w:val="24"/>
        </w:rPr>
        <w:t xml:space="preserve">Lanac žitarica stoga treba poticati na usvajanje dobre prakse kako bi se spriječilo i smanjilo zagađenje </w:t>
      </w:r>
      <w:r w:rsidRPr="00402CD5">
        <w:rPr>
          <w:rFonts w:ascii="Times New Roman" w:hAnsi="Times New Roman"/>
          <w:sz w:val="24"/>
          <w:szCs w:val="24"/>
        </w:rPr>
        <w:t>toksin</w:t>
      </w:r>
      <w:r>
        <w:rPr>
          <w:rFonts w:ascii="Times New Roman" w:hAnsi="Times New Roman"/>
          <w:sz w:val="24"/>
          <w:szCs w:val="24"/>
        </w:rPr>
        <w:t>im</w:t>
      </w:r>
      <w:r w:rsidRPr="00402CD5">
        <w:rPr>
          <w:rFonts w:ascii="Times New Roman" w:hAnsi="Times New Roman"/>
          <w:sz w:val="24"/>
          <w:szCs w:val="24"/>
        </w:rPr>
        <w:t xml:space="preserve">a </w:t>
      </w:r>
      <w:r>
        <w:rPr>
          <w:rFonts w:ascii="Times New Roman" w:hAnsi="Times New Roman"/>
          <w:sz w:val="24"/>
          <w:szCs w:val="24"/>
        </w:rPr>
        <w:t xml:space="preserve">plijesni </w:t>
      </w:r>
      <w:proofErr w:type="spellStart"/>
      <w:r w:rsidRPr="00593652">
        <w:rPr>
          <w:rFonts w:ascii="Times New Roman" w:hAnsi="Times New Roman"/>
          <w:i/>
          <w:sz w:val="24"/>
          <w:szCs w:val="24"/>
        </w:rPr>
        <w:t>Fusarium</w:t>
      </w:r>
      <w:proofErr w:type="spellEnd"/>
      <w:r w:rsidRPr="00CB33CB">
        <w:rPr>
          <w:rFonts w:ascii="Times New Roman" w:hAnsi="Times New Roman"/>
          <w:sz w:val="24"/>
          <w:szCs w:val="24"/>
        </w:rPr>
        <w:t xml:space="preserve">, a to bi se trebalo postići primjenom načela </w:t>
      </w:r>
      <w:r w:rsidRPr="00C970A6">
        <w:rPr>
          <w:rFonts w:ascii="Times New Roman" w:hAnsi="Times New Roman"/>
          <w:sz w:val="24"/>
          <w:szCs w:val="24"/>
        </w:rPr>
        <w:t>primijenjene</w:t>
      </w:r>
      <w:r w:rsidRPr="00CB33CB">
        <w:rPr>
          <w:rFonts w:ascii="Times New Roman" w:hAnsi="Times New Roman"/>
          <w:sz w:val="24"/>
          <w:szCs w:val="24"/>
        </w:rPr>
        <w:t xml:space="preserve"> ujednačenosti širom EU. Potpuna provedba načela kao što je navedeno u ovoj </w:t>
      </w:r>
      <w:r>
        <w:rPr>
          <w:rFonts w:ascii="Times New Roman" w:hAnsi="Times New Roman"/>
          <w:sz w:val="24"/>
          <w:szCs w:val="24"/>
        </w:rPr>
        <w:t>P</w:t>
      </w:r>
      <w:r w:rsidRPr="00CB33CB">
        <w:rPr>
          <w:rFonts w:ascii="Times New Roman" w:hAnsi="Times New Roman"/>
          <w:sz w:val="24"/>
          <w:szCs w:val="24"/>
        </w:rPr>
        <w:t xml:space="preserve">reporuci treba rezultirati daljnjim smanjenjem </w:t>
      </w:r>
      <w:r>
        <w:rPr>
          <w:rFonts w:ascii="Times New Roman" w:hAnsi="Times New Roman"/>
          <w:sz w:val="24"/>
          <w:szCs w:val="24"/>
        </w:rPr>
        <w:t>količine kontaminacije</w:t>
      </w:r>
      <w:r w:rsidRPr="00CB33CB">
        <w:rPr>
          <w:rFonts w:ascii="Times New Roman" w:hAnsi="Times New Roman"/>
          <w:sz w:val="24"/>
          <w:szCs w:val="24"/>
        </w:rPr>
        <w:t>.</w:t>
      </w:r>
    </w:p>
    <w:p w:rsidR="00224D5D" w:rsidRPr="00CB33CB"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 xml:space="preserve">(8) </w:t>
      </w:r>
      <w:r w:rsidRPr="00CB33CB">
        <w:rPr>
          <w:rFonts w:ascii="Times New Roman" w:hAnsi="Times New Roman"/>
          <w:sz w:val="24"/>
          <w:szCs w:val="24"/>
        </w:rPr>
        <w:t xml:space="preserve">Ta načela uzimaju u obzir </w:t>
      </w:r>
      <w:r>
        <w:rPr>
          <w:rFonts w:ascii="Times New Roman" w:hAnsi="Times New Roman"/>
          <w:sz w:val="24"/>
          <w:szCs w:val="24"/>
        </w:rPr>
        <w:t>„</w:t>
      </w:r>
      <w:r w:rsidRPr="00CB33CB">
        <w:rPr>
          <w:rFonts w:ascii="Times New Roman" w:hAnsi="Times New Roman"/>
          <w:sz w:val="24"/>
          <w:szCs w:val="24"/>
        </w:rPr>
        <w:t xml:space="preserve">Kodeks za sprječavanje i smanjenje </w:t>
      </w:r>
      <w:r>
        <w:rPr>
          <w:rFonts w:ascii="Times New Roman" w:hAnsi="Times New Roman"/>
          <w:sz w:val="24"/>
          <w:szCs w:val="24"/>
        </w:rPr>
        <w:t>kontaminacije</w:t>
      </w:r>
      <w:r w:rsidRPr="00CB33CB">
        <w:rPr>
          <w:rFonts w:ascii="Times New Roman" w:hAnsi="Times New Roman"/>
          <w:sz w:val="24"/>
          <w:szCs w:val="24"/>
        </w:rPr>
        <w:t xml:space="preserve"> </w:t>
      </w:r>
      <w:proofErr w:type="spellStart"/>
      <w:r w:rsidRPr="00CB33CB">
        <w:rPr>
          <w:rFonts w:ascii="Times New Roman" w:hAnsi="Times New Roman"/>
          <w:sz w:val="24"/>
          <w:szCs w:val="24"/>
        </w:rPr>
        <w:t>mikotoksinima</w:t>
      </w:r>
      <w:proofErr w:type="spellEnd"/>
      <w:r w:rsidRPr="00CB33CB">
        <w:rPr>
          <w:rFonts w:ascii="Times New Roman" w:hAnsi="Times New Roman"/>
          <w:sz w:val="24"/>
          <w:szCs w:val="24"/>
        </w:rPr>
        <w:t xml:space="preserve"> u žitaricama, uključujući i </w:t>
      </w:r>
      <w:r>
        <w:rPr>
          <w:rFonts w:ascii="Times New Roman" w:hAnsi="Times New Roman"/>
          <w:sz w:val="24"/>
          <w:szCs w:val="24"/>
        </w:rPr>
        <w:t>priloge</w:t>
      </w:r>
      <w:r w:rsidRPr="00CB33CB">
        <w:rPr>
          <w:rFonts w:ascii="Times New Roman" w:hAnsi="Times New Roman"/>
          <w:sz w:val="24"/>
          <w:szCs w:val="24"/>
        </w:rPr>
        <w:t xml:space="preserve"> o </w:t>
      </w:r>
      <w:proofErr w:type="spellStart"/>
      <w:r w:rsidRPr="00CB33CB">
        <w:rPr>
          <w:rFonts w:ascii="Times New Roman" w:hAnsi="Times New Roman"/>
          <w:sz w:val="24"/>
          <w:szCs w:val="24"/>
        </w:rPr>
        <w:t>okratoksinu</w:t>
      </w:r>
      <w:proofErr w:type="spellEnd"/>
      <w:r w:rsidRPr="00CB33CB">
        <w:rPr>
          <w:rFonts w:ascii="Times New Roman" w:hAnsi="Times New Roman"/>
          <w:sz w:val="24"/>
          <w:szCs w:val="24"/>
        </w:rPr>
        <w:t xml:space="preserve"> A, </w:t>
      </w:r>
      <w:proofErr w:type="spellStart"/>
      <w:r w:rsidRPr="00CB33CB">
        <w:rPr>
          <w:rFonts w:ascii="Times New Roman" w:hAnsi="Times New Roman"/>
          <w:sz w:val="24"/>
          <w:szCs w:val="24"/>
        </w:rPr>
        <w:t>zearalenonu</w:t>
      </w:r>
      <w:proofErr w:type="spellEnd"/>
      <w:r w:rsidRPr="00CB33CB">
        <w:rPr>
          <w:rFonts w:ascii="Times New Roman" w:hAnsi="Times New Roman"/>
          <w:sz w:val="24"/>
          <w:szCs w:val="24"/>
        </w:rPr>
        <w:t xml:space="preserve">, </w:t>
      </w:r>
      <w:proofErr w:type="spellStart"/>
      <w:r w:rsidRPr="00CB33CB">
        <w:rPr>
          <w:rFonts w:ascii="Times New Roman" w:hAnsi="Times New Roman"/>
          <w:sz w:val="24"/>
          <w:szCs w:val="24"/>
        </w:rPr>
        <w:t>fumonizinima</w:t>
      </w:r>
      <w:proofErr w:type="spellEnd"/>
      <w:r w:rsidRPr="00CB33CB">
        <w:rPr>
          <w:rFonts w:ascii="Times New Roman" w:hAnsi="Times New Roman"/>
          <w:sz w:val="24"/>
          <w:szCs w:val="24"/>
        </w:rPr>
        <w:t xml:space="preserve"> i </w:t>
      </w:r>
      <w:proofErr w:type="spellStart"/>
      <w:r w:rsidRPr="00CB33CB">
        <w:rPr>
          <w:rFonts w:ascii="Times New Roman" w:hAnsi="Times New Roman"/>
          <w:sz w:val="24"/>
          <w:szCs w:val="24"/>
        </w:rPr>
        <w:t>trihoteceni</w:t>
      </w:r>
      <w:proofErr w:type="spellEnd"/>
      <w:r w:rsidRPr="00CB33CB">
        <w:rPr>
          <w:rFonts w:ascii="Times New Roman" w:hAnsi="Times New Roman"/>
          <w:sz w:val="24"/>
          <w:szCs w:val="24"/>
        </w:rPr>
        <w:t xml:space="preserve"> (CAC/RCP 51-2003)</w:t>
      </w:r>
      <w:r w:rsidRPr="00593652">
        <w:rPr>
          <w:rFonts w:ascii="Times New Roman" w:hAnsi="Times New Roman"/>
          <w:sz w:val="24"/>
          <w:szCs w:val="24"/>
        </w:rPr>
        <w:t>”</w:t>
      </w:r>
      <w:r>
        <w:rPr>
          <w:rFonts w:ascii="Cambria Math" w:hAnsi="Cambria Math" w:cs="Cambria Math"/>
          <w:sz w:val="24"/>
          <w:szCs w:val="24"/>
        </w:rPr>
        <w:t>„</w:t>
      </w:r>
      <w:r w:rsidRPr="00CB33CB">
        <w:rPr>
          <w:rFonts w:ascii="Times New Roman" w:hAnsi="Times New Roman"/>
          <w:sz w:val="24"/>
          <w:szCs w:val="24"/>
        </w:rPr>
        <w:t xml:space="preserve"> koje je usvojila Komisija </w:t>
      </w:r>
      <w:r>
        <w:rPr>
          <w:rFonts w:ascii="Times New Roman" w:hAnsi="Times New Roman"/>
          <w:sz w:val="24"/>
          <w:szCs w:val="24"/>
        </w:rPr>
        <w:t xml:space="preserve">za </w:t>
      </w:r>
      <w:proofErr w:type="spellStart"/>
      <w:r w:rsidRPr="00CB33CB">
        <w:rPr>
          <w:rFonts w:ascii="Times New Roman" w:hAnsi="Times New Roman"/>
          <w:sz w:val="24"/>
          <w:szCs w:val="24"/>
        </w:rPr>
        <w:t>Codex</w:t>
      </w:r>
      <w:proofErr w:type="spellEnd"/>
      <w:r w:rsidRPr="00CB33CB">
        <w:rPr>
          <w:rFonts w:ascii="Times New Roman" w:hAnsi="Times New Roman"/>
          <w:sz w:val="24"/>
          <w:szCs w:val="24"/>
        </w:rPr>
        <w:t xml:space="preserve"> </w:t>
      </w:r>
      <w:proofErr w:type="spellStart"/>
      <w:r w:rsidRPr="00CB33CB">
        <w:rPr>
          <w:rFonts w:ascii="Times New Roman" w:hAnsi="Times New Roman"/>
          <w:sz w:val="24"/>
          <w:szCs w:val="24"/>
        </w:rPr>
        <w:t>Alimentarius</w:t>
      </w:r>
      <w:proofErr w:type="spellEnd"/>
      <w:r w:rsidRPr="00CB33CB">
        <w:rPr>
          <w:rFonts w:ascii="Times New Roman" w:hAnsi="Times New Roman"/>
          <w:sz w:val="24"/>
          <w:szCs w:val="24"/>
        </w:rPr>
        <w:t xml:space="preserve"> 2003. godine,</w:t>
      </w:r>
    </w:p>
    <w:p w:rsidR="00224D5D" w:rsidRDefault="00224D5D" w:rsidP="00224D5D">
      <w:pPr>
        <w:spacing w:before="240" w:after="240" w:line="240" w:lineRule="auto"/>
        <w:jc w:val="both"/>
        <w:rPr>
          <w:rFonts w:ascii="Times New Roman" w:hAnsi="Times New Roman"/>
          <w:sz w:val="24"/>
          <w:szCs w:val="24"/>
        </w:rPr>
      </w:pPr>
      <w:r>
        <w:rPr>
          <w:rFonts w:ascii="Times New Roman" w:hAnsi="Times New Roman"/>
          <w:sz w:val="24"/>
          <w:szCs w:val="24"/>
        </w:rPr>
        <w:t>OVIME PREPORUČUJE</w:t>
      </w:r>
      <w:r w:rsidRPr="00CB33CB">
        <w:rPr>
          <w:rFonts w:ascii="Times New Roman" w:hAnsi="Times New Roman"/>
          <w:sz w:val="24"/>
          <w:szCs w:val="24"/>
        </w:rPr>
        <w:t>:</w:t>
      </w:r>
    </w:p>
    <w:p w:rsidR="00224D5D" w:rsidRPr="00CB33CB" w:rsidRDefault="00224D5D" w:rsidP="00224D5D">
      <w:pPr>
        <w:spacing w:before="240" w:after="240" w:line="240" w:lineRule="auto"/>
        <w:jc w:val="both"/>
        <w:rPr>
          <w:rFonts w:ascii="Times New Roman" w:hAnsi="Times New Roman"/>
          <w:sz w:val="24"/>
          <w:szCs w:val="24"/>
        </w:rPr>
      </w:pPr>
      <w:r w:rsidRPr="00CB33CB">
        <w:rPr>
          <w:rFonts w:ascii="Times New Roman" w:hAnsi="Times New Roman"/>
          <w:sz w:val="24"/>
          <w:szCs w:val="24"/>
        </w:rPr>
        <w:t xml:space="preserve">Države članice trebaju uzeti u obzir jedinstvena načela utvrđena u Dodatku, prilikom usvajanja mjera usmjerenih na korisnike u lancu žitarica kako bi se kontroliralo i upravljalo zagađenjem žitarica </w:t>
      </w:r>
      <w:r w:rsidRPr="00402CD5">
        <w:rPr>
          <w:rFonts w:ascii="Times New Roman" w:hAnsi="Times New Roman"/>
          <w:sz w:val="24"/>
          <w:szCs w:val="24"/>
        </w:rPr>
        <w:t>toksin</w:t>
      </w:r>
      <w:r>
        <w:rPr>
          <w:rFonts w:ascii="Times New Roman" w:hAnsi="Times New Roman"/>
          <w:sz w:val="24"/>
          <w:szCs w:val="24"/>
        </w:rPr>
        <w:t>im</w:t>
      </w:r>
      <w:r w:rsidRPr="00402CD5">
        <w:rPr>
          <w:rFonts w:ascii="Times New Roman" w:hAnsi="Times New Roman"/>
          <w:sz w:val="24"/>
          <w:szCs w:val="24"/>
        </w:rPr>
        <w:t xml:space="preserve">a </w:t>
      </w:r>
      <w:r>
        <w:rPr>
          <w:rFonts w:ascii="Times New Roman" w:hAnsi="Times New Roman"/>
          <w:sz w:val="24"/>
          <w:szCs w:val="24"/>
        </w:rPr>
        <w:t xml:space="preserve">plijesni </w:t>
      </w:r>
      <w:proofErr w:type="spellStart"/>
      <w:r>
        <w:rPr>
          <w:rFonts w:ascii="Times New Roman" w:hAnsi="Times New Roman"/>
          <w:i/>
          <w:sz w:val="24"/>
          <w:szCs w:val="24"/>
        </w:rPr>
        <w:t>Fusarium</w:t>
      </w:r>
      <w:proofErr w:type="spellEnd"/>
      <w:r w:rsidRPr="00CB33CB">
        <w:rPr>
          <w:rFonts w:ascii="Times New Roman" w:hAnsi="Times New Roman"/>
          <w:sz w:val="24"/>
          <w:szCs w:val="24"/>
        </w:rPr>
        <w:t>.</w:t>
      </w:r>
    </w:p>
    <w:p w:rsidR="00224D5D" w:rsidRPr="00CB33CB" w:rsidRDefault="00224D5D" w:rsidP="00224D5D">
      <w:pPr>
        <w:spacing w:before="240" w:after="240" w:line="240" w:lineRule="auto"/>
        <w:jc w:val="both"/>
        <w:rPr>
          <w:rFonts w:ascii="Times New Roman" w:hAnsi="Times New Roman"/>
          <w:sz w:val="24"/>
          <w:szCs w:val="24"/>
        </w:rPr>
      </w:pPr>
      <w:r w:rsidRPr="00CB33CB">
        <w:rPr>
          <w:rFonts w:ascii="Times New Roman" w:hAnsi="Times New Roman"/>
          <w:sz w:val="24"/>
          <w:szCs w:val="24"/>
        </w:rPr>
        <w:t>Sastavljeno u Bruxellesu 17. kolovoza 2006.</w:t>
      </w:r>
    </w:p>
    <w:p w:rsidR="00224D5D" w:rsidRPr="00CB33CB" w:rsidRDefault="00224D5D" w:rsidP="00224D5D">
      <w:pPr>
        <w:spacing w:before="240" w:after="240" w:line="240" w:lineRule="auto"/>
        <w:jc w:val="both"/>
        <w:rPr>
          <w:rFonts w:ascii="Times New Roman" w:hAnsi="Times New Roman"/>
          <w:i/>
          <w:sz w:val="24"/>
          <w:szCs w:val="24"/>
        </w:rPr>
      </w:pPr>
      <w:r w:rsidRPr="00CB33CB">
        <w:rPr>
          <w:rFonts w:ascii="Times New Roman" w:hAnsi="Times New Roman"/>
          <w:i/>
          <w:sz w:val="24"/>
          <w:szCs w:val="24"/>
        </w:rPr>
        <w:t xml:space="preserve">Za Komisiju </w:t>
      </w:r>
    </w:p>
    <w:p w:rsidR="00224D5D" w:rsidRPr="00CB33CB" w:rsidRDefault="00224D5D" w:rsidP="00224D5D">
      <w:pPr>
        <w:spacing w:before="240" w:after="240" w:line="240" w:lineRule="auto"/>
        <w:jc w:val="both"/>
        <w:rPr>
          <w:rFonts w:ascii="Times New Roman" w:hAnsi="Times New Roman"/>
          <w:sz w:val="24"/>
          <w:szCs w:val="24"/>
        </w:rPr>
      </w:pPr>
      <w:proofErr w:type="spellStart"/>
      <w:r w:rsidRPr="00CB33CB">
        <w:rPr>
          <w:rFonts w:ascii="Times New Roman" w:hAnsi="Times New Roman"/>
          <w:sz w:val="24"/>
          <w:szCs w:val="24"/>
        </w:rPr>
        <w:t>Markos</w:t>
      </w:r>
      <w:proofErr w:type="spellEnd"/>
      <w:r w:rsidRPr="00CB33CB">
        <w:rPr>
          <w:rFonts w:ascii="Times New Roman" w:hAnsi="Times New Roman"/>
          <w:sz w:val="24"/>
          <w:szCs w:val="24"/>
        </w:rPr>
        <w:t xml:space="preserve"> KYPRIANOU</w:t>
      </w:r>
    </w:p>
    <w:p w:rsidR="00731051" w:rsidRDefault="00224D5D" w:rsidP="00224D5D">
      <w:pPr>
        <w:spacing w:before="240" w:after="240" w:line="240" w:lineRule="auto"/>
        <w:jc w:val="both"/>
        <w:rPr>
          <w:rFonts w:ascii="Times New Roman" w:hAnsi="Times New Roman"/>
          <w:i/>
          <w:sz w:val="24"/>
          <w:szCs w:val="24"/>
        </w:rPr>
      </w:pPr>
      <w:r w:rsidRPr="00CB33CB">
        <w:rPr>
          <w:rFonts w:ascii="Times New Roman" w:hAnsi="Times New Roman"/>
          <w:i/>
          <w:sz w:val="24"/>
          <w:szCs w:val="24"/>
        </w:rPr>
        <w:t>Član Komisije</w:t>
      </w:r>
    </w:p>
    <w:p w:rsidR="00224D5D" w:rsidRDefault="00224D5D">
      <w:pPr>
        <w:rPr>
          <w:rFonts w:ascii="Times New Roman" w:hAnsi="Times New Roman"/>
          <w:i/>
          <w:sz w:val="24"/>
          <w:szCs w:val="24"/>
        </w:rPr>
      </w:pPr>
      <w:r>
        <w:rPr>
          <w:rFonts w:ascii="Times New Roman" w:hAnsi="Times New Roman"/>
          <w:i/>
          <w:sz w:val="24"/>
          <w:szCs w:val="24"/>
        </w:rPr>
        <w:br w:type="page"/>
      </w:r>
    </w:p>
    <w:p w:rsidR="00224D5D" w:rsidRPr="00CB33CB" w:rsidRDefault="00224D5D" w:rsidP="00224D5D">
      <w:pPr>
        <w:spacing w:before="240" w:after="240" w:line="240" w:lineRule="auto"/>
        <w:jc w:val="center"/>
        <w:rPr>
          <w:rFonts w:ascii="Times New Roman" w:hAnsi="Times New Roman" w:cs="Times New Roman"/>
          <w:i/>
          <w:color w:val="000000"/>
          <w:sz w:val="24"/>
          <w:szCs w:val="24"/>
        </w:rPr>
      </w:pPr>
      <w:r w:rsidRPr="00CB33CB">
        <w:rPr>
          <w:rFonts w:ascii="Times New Roman" w:hAnsi="Times New Roman" w:cs="Times New Roman"/>
          <w:i/>
          <w:color w:val="000000"/>
          <w:sz w:val="24"/>
          <w:szCs w:val="24"/>
        </w:rPr>
        <w:lastRenderedPageBreak/>
        <w:t>PRILOG</w:t>
      </w:r>
    </w:p>
    <w:p w:rsidR="00224D5D" w:rsidRPr="00CB33CB" w:rsidRDefault="00224D5D" w:rsidP="00224D5D">
      <w:pPr>
        <w:spacing w:before="240" w:after="240" w:line="240" w:lineRule="auto"/>
        <w:jc w:val="center"/>
        <w:rPr>
          <w:rFonts w:ascii="Times New Roman" w:hAnsi="Times New Roman" w:cs="Times New Roman"/>
          <w:b/>
          <w:color w:val="000000"/>
          <w:sz w:val="24"/>
          <w:szCs w:val="24"/>
        </w:rPr>
      </w:pPr>
      <w:r w:rsidRPr="00CB33CB">
        <w:rPr>
          <w:rFonts w:ascii="Times New Roman" w:hAnsi="Times New Roman" w:cs="Times New Roman"/>
          <w:b/>
          <w:color w:val="000000"/>
          <w:sz w:val="24"/>
          <w:szCs w:val="24"/>
        </w:rPr>
        <w:t>NAČELA ZA SPREČAVANJE I SMANJENJE KONTAMINACIJE ŽITARICA</w:t>
      </w:r>
      <w:r w:rsidRPr="00CB33CB">
        <w:rPr>
          <w:rFonts w:ascii="Times New Roman" w:hAnsi="Times New Roman"/>
          <w:b/>
          <w:color w:val="000000"/>
          <w:sz w:val="24"/>
          <w:szCs w:val="24"/>
        </w:rPr>
        <w:t xml:space="preserve"> </w:t>
      </w:r>
      <w:r w:rsidRPr="00CB33CB">
        <w:rPr>
          <w:rFonts w:ascii="Times New Roman" w:hAnsi="Times New Roman" w:cs="Times New Roman"/>
          <w:b/>
          <w:color w:val="000000"/>
          <w:sz w:val="24"/>
          <w:szCs w:val="24"/>
        </w:rPr>
        <w:t xml:space="preserve">TOKSINOM PLIJESNI </w:t>
      </w:r>
      <w:r w:rsidRPr="00CB33CB">
        <w:rPr>
          <w:rFonts w:ascii="Times New Roman" w:hAnsi="Times New Roman" w:cs="Times New Roman"/>
          <w:b/>
          <w:i/>
          <w:iCs/>
          <w:color w:val="000000"/>
          <w:sz w:val="24"/>
          <w:szCs w:val="24"/>
        </w:rPr>
        <w:t>FUSARIUM</w:t>
      </w:r>
    </w:p>
    <w:p w:rsidR="00224D5D" w:rsidRPr="00622417" w:rsidRDefault="00224D5D" w:rsidP="00224D5D">
      <w:pPr>
        <w:spacing w:before="240" w:after="240" w:line="240" w:lineRule="auto"/>
        <w:rPr>
          <w:rFonts w:ascii="Times New Roman" w:hAnsi="Times New Roman" w:cs="Times New Roman"/>
          <w:color w:val="000000"/>
          <w:sz w:val="24"/>
          <w:szCs w:val="24"/>
        </w:rPr>
      </w:pPr>
      <w:r w:rsidRPr="00622417">
        <w:rPr>
          <w:rFonts w:ascii="Times New Roman" w:hAnsi="Times New Roman" w:cs="Times New Roman"/>
          <w:color w:val="000000"/>
          <w:sz w:val="24"/>
          <w:szCs w:val="24"/>
        </w:rPr>
        <w:t>UVOD</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 Različite vrste gljivice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koje su uobičajene u tlu, proizvode različite </w:t>
      </w:r>
      <w:proofErr w:type="spellStart"/>
      <w:r w:rsidRPr="00622417">
        <w:rPr>
          <w:rFonts w:ascii="Times New Roman" w:hAnsi="Times New Roman" w:cs="Times New Roman"/>
          <w:color w:val="000000"/>
          <w:sz w:val="24"/>
          <w:szCs w:val="24"/>
        </w:rPr>
        <w:t>mikotoksine</w:t>
      </w:r>
      <w:proofErr w:type="spellEnd"/>
      <w:r w:rsidRPr="00622417">
        <w:rPr>
          <w:rFonts w:ascii="Times New Roman" w:hAnsi="Times New Roman" w:cs="Times New Roman"/>
          <w:color w:val="000000"/>
          <w:sz w:val="24"/>
          <w:szCs w:val="24"/>
        </w:rPr>
        <w:t>, uključujući</w:t>
      </w:r>
      <w:r>
        <w:rPr>
          <w:rFonts w:ascii="Times New Roman" w:hAnsi="Times New Roman"/>
          <w:color w:val="000000"/>
          <w:sz w:val="24"/>
          <w:szCs w:val="24"/>
        </w:rPr>
        <w:t xml:space="preserve"> </w:t>
      </w:r>
      <w:proofErr w:type="spellStart"/>
      <w:r w:rsidRPr="00622417">
        <w:rPr>
          <w:rFonts w:ascii="Times New Roman" w:hAnsi="Times New Roman" w:cs="Times New Roman"/>
          <w:color w:val="000000"/>
          <w:sz w:val="24"/>
          <w:szCs w:val="24"/>
        </w:rPr>
        <w:t>trihotecene</w:t>
      </w:r>
      <w:proofErr w:type="spellEnd"/>
      <w:r w:rsidRPr="00622417">
        <w:rPr>
          <w:rFonts w:ascii="Times New Roman" w:hAnsi="Times New Roman" w:cs="Times New Roman"/>
          <w:color w:val="000000"/>
          <w:sz w:val="24"/>
          <w:szCs w:val="24"/>
        </w:rPr>
        <w:t xml:space="preserve"> poput </w:t>
      </w:r>
      <w:proofErr w:type="spellStart"/>
      <w:r w:rsidRPr="00622417">
        <w:rPr>
          <w:rFonts w:ascii="Times New Roman" w:hAnsi="Times New Roman" w:cs="Times New Roman"/>
          <w:color w:val="000000"/>
          <w:sz w:val="24"/>
          <w:szCs w:val="24"/>
        </w:rPr>
        <w:t>deoksinivalenola</w:t>
      </w:r>
      <w:proofErr w:type="spellEnd"/>
      <w:r w:rsidRPr="00622417">
        <w:rPr>
          <w:rFonts w:ascii="Times New Roman" w:hAnsi="Times New Roman" w:cs="Times New Roman"/>
          <w:color w:val="000000"/>
          <w:sz w:val="24"/>
          <w:szCs w:val="24"/>
        </w:rPr>
        <w:t xml:space="preserve"> (DON), </w:t>
      </w:r>
      <w:proofErr w:type="spellStart"/>
      <w:r w:rsidRPr="00622417">
        <w:rPr>
          <w:rFonts w:ascii="Times New Roman" w:hAnsi="Times New Roman" w:cs="Times New Roman"/>
          <w:color w:val="000000"/>
          <w:sz w:val="24"/>
          <w:szCs w:val="24"/>
        </w:rPr>
        <w:t>nivalenola</w:t>
      </w:r>
      <w:proofErr w:type="spellEnd"/>
      <w:r w:rsidRPr="00622417">
        <w:rPr>
          <w:rFonts w:ascii="Times New Roman" w:hAnsi="Times New Roman" w:cs="Times New Roman"/>
          <w:color w:val="000000"/>
          <w:sz w:val="24"/>
          <w:szCs w:val="24"/>
        </w:rPr>
        <w:t xml:space="preserve"> (NIV), T-2 i HT-2 toksina te nekih druge toksine</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 xml:space="preserve">poput </w:t>
      </w:r>
      <w:proofErr w:type="spellStart"/>
      <w:r w:rsidRPr="00622417">
        <w:rPr>
          <w:rFonts w:ascii="Times New Roman" w:hAnsi="Times New Roman" w:cs="Times New Roman"/>
          <w:color w:val="000000"/>
          <w:sz w:val="24"/>
          <w:szCs w:val="24"/>
        </w:rPr>
        <w:t>zearalenona</w:t>
      </w:r>
      <w:proofErr w:type="spellEnd"/>
      <w:r w:rsidRPr="00622417">
        <w:rPr>
          <w:rFonts w:ascii="Times New Roman" w:hAnsi="Times New Roman" w:cs="Times New Roman"/>
          <w:color w:val="000000"/>
          <w:sz w:val="24"/>
          <w:szCs w:val="24"/>
        </w:rPr>
        <w:t xml:space="preserve"> i </w:t>
      </w:r>
      <w:proofErr w:type="spellStart"/>
      <w:r w:rsidRPr="00622417">
        <w:rPr>
          <w:rFonts w:ascii="Times New Roman" w:hAnsi="Times New Roman" w:cs="Times New Roman"/>
          <w:color w:val="000000"/>
          <w:sz w:val="24"/>
          <w:szCs w:val="24"/>
        </w:rPr>
        <w:t>fumonizina</w:t>
      </w:r>
      <w:proofErr w:type="spellEnd"/>
      <w:r w:rsidRPr="00622417">
        <w:rPr>
          <w:rFonts w:ascii="Times New Roman" w:hAnsi="Times New Roman" w:cs="Times New Roman"/>
          <w:color w:val="000000"/>
          <w:sz w:val="24"/>
          <w:szCs w:val="24"/>
        </w:rPr>
        <w:t xml:space="preserve"> B1 i B2.  Gljivice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r w:rsidRPr="00622417">
        <w:rPr>
          <w:rFonts w:ascii="Times New Roman" w:hAnsi="Times New Roman" w:cs="Times New Roman"/>
          <w:color w:val="000000"/>
          <w:sz w:val="24"/>
          <w:szCs w:val="24"/>
        </w:rPr>
        <w:t xml:space="preserve">često se nalaze na žitaricama koje se uzgajaju u Americi, Europi i Aziji u područjima s umjerenom klimom. Neke od ovih gljivica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r w:rsidRPr="00622417">
        <w:rPr>
          <w:rFonts w:ascii="Times New Roman" w:hAnsi="Times New Roman" w:cs="Times New Roman"/>
          <w:color w:val="000000"/>
          <w:sz w:val="24"/>
          <w:szCs w:val="24"/>
        </w:rPr>
        <w:t>koje proizvode toksin u stanju su proizvesti dva ili</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više navedenih toksina u različitim količinama.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2. Dok potpuna eliminacija proizvoda kontaminiranih </w:t>
      </w:r>
      <w:proofErr w:type="spellStart"/>
      <w:r w:rsidRPr="00622417">
        <w:rPr>
          <w:rFonts w:ascii="Times New Roman" w:hAnsi="Times New Roman" w:cs="Times New Roman"/>
          <w:color w:val="000000"/>
          <w:sz w:val="24"/>
          <w:szCs w:val="24"/>
        </w:rPr>
        <w:t>mikotoksinima</w:t>
      </w:r>
      <w:proofErr w:type="spellEnd"/>
      <w:r w:rsidRPr="00622417">
        <w:rPr>
          <w:rFonts w:ascii="Times New Roman" w:hAnsi="Times New Roman" w:cs="Times New Roman"/>
          <w:color w:val="000000"/>
          <w:sz w:val="24"/>
          <w:szCs w:val="24"/>
        </w:rPr>
        <w:t xml:space="preserve"> u ovom trenutku nije moguća, cilj je</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 xml:space="preserve">smanjiti pojavu tih toksina kroz dobru poljoprivrednu praksu.  Cilj sadašnjih načela za sprečavanje i smanjenje toksina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je pružiti jedinstvene smjernice za sve države članic</w:t>
      </w:r>
      <w:r>
        <w:rPr>
          <w:rFonts w:ascii="Times New Roman" w:hAnsi="Times New Roman"/>
          <w:color w:val="000000"/>
          <w:sz w:val="24"/>
          <w:szCs w:val="24"/>
        </w:rPr>
        <w:t>e koje treba razmotriti prilikom</w:t>
      </w:r>
      <w:r w:rsidRPr="00622417">
        <w:rPr>
          <w:rFonts w:ascii="Times New Roman" w:hAnsi="Times New Roman" w:cs="Times New Roman"/>
          <w:color w:val="000000"/>
          <w:sz w:val="24"/>
          <w:szCs w:val="24"/>
        </w:rPr>
        <w:t xml:space="preserve"> pokušaja kontrole i upravljanja kon</w:t>
      </w:r>
      <w:r>
        <w:rPr>
          <w:rFonts w:ascii="Times New Roman" w:hAnsi="Times New Roman"/>
          <w:color w:val="000000"/>
          <w:sz w:val="24"/>
          <w:szCs w:val="24"/>
        </w:rPr>
        <w:t xml:space="preserve">taminacijom tim </w:t>
      </w:r>
      <w:proofErr w:type="spellStart"/>
      <w:r>
        <w:rPr>
          <w:rFonts w:ascii="Times New Roman" w:hAnsi="Times New Roman"/>
          <w:color w:val="000000"/>
          <w:sz w:val="24"/>
          <w:szCs w:val="24"/>
        </w:rPr>
        <w:t>mikotoksinima</w:t>
      </w:r>
      <w:proofErr w:type="spellEnd"/>
      <w:r>
        <w:rPr>
          <w:rFonts w:ascii="Times New Roman" w:hAnsi="Times New Roman"/>
          <w:color w:val="000000"/>
          <w:sz w:val="24"/>
          <w:szCs w:val="24"/>
        </w:rPr>
        <w:t>.</w:t>
      </w:r>
      <w:r w:rsidRPr="00622417">
        <w:rPr>
          <w:rFonts w:ascii="Times New Roman" w:hAnsi="Times New Roman" w:cs="Times New Roman"/>
          <w:color w:val="000000"/>
          <w:sz w:val="24"/>
          <w:szCs w:val="24"/>
        </w:rPr>
        <w:t xml:space="preserve"> Kako bi ova načela bila učinkovita, proizvođači u svakoj od država članica moraju uzeti u obzir ova opća načela s obzirom na njihove lokalne usjeve, klimu i agronomske prakse prije nego ih pokušaju primijeniti.  Važno je za proizvođače da shvate kako dobre poljoprivredne prakse (GAP) predstavljaju osnovnu liniju obrane u kontroli kontaminacije žitarica toksinima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nakon čega slijedi provođenje dobre proizvođačke prakse (GMP) tijekom rukovanja, skladištenja, prerade i distribucije žitarica za ljudsku hranu i hranu za životinje. U izradi nacionalnog kodeksa prakse na temelju općih načela i sastavljanju određenih kodeksa prakse za pojedine vrste žitarica poboljšati će primjenjivost, osobito za usjeve poput kukuruza.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3. Ova načela opisuju čimbenike koji mogu dovesti do infekcije plijesni, rasta i proizvodnje toksina u žitaricama na nivou poljoprivrednih imanja te metode za njihovu kontrolu. Treba naglasiti kako će strategije sadnje za određeni usjev, prije žetve i nakon žetve, ovisiti o prevladavajućim klimatskim uvjetima, uzimajući u obzir lokalne usjeve i trenutne proizvodne prakse za tu određenu zemlju ili regiju.  Stoga, svi oni koji su uključeni u lanac opskrbe trebaju redovito provoditi vlastite procjene rizika kako bi odlučili o opsegu mjera koje treba poduzeti kako bi se spriječilo ili smanjilo onečišćenje toksinima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Takve procjene su posebno prikladne u odnosu na vrste usjeva za uzgoj kao što su pšenica ili kukuruz.</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Putovi zaraze i dinamike formiranja toksina razlikuju se od usjeva do usjeva te na njih utječu agronomski</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čimbenici. Sustavi ratarske proizvodnje u kojima je kukuruz sastavni dio rotacije nose visok rizik. Pšenica i druge žitarice</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uzgojene u tim rotacijama ili u neposrednoj blizini usjeva poput kukuruza također trebaju pažljivo upravljanje i nadzor.</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4. Do kontaminacije žitarica toksinima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može doći zbog više čimbenika.  Dobre prakse ne mogu kontrolirati sve te čimbenike, kao na primjer vremenske uvjete.  Osim toga, nisu svi faktori jednako važni, a također može doći i do interakcije između tih različitih faktora što rezultira kontaminacijom toksinima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Stoga je važno da se usvoji integrirani </w:t>
      </w:r>
      <w:r w:rsidRPr="00622417">
        <w:rPr>
          <w:rFonts w:ascii="Times New Roman" w:hAnsi="Times New Roman" w:cs="Times New Roman"/>
          <w:color w:val="000000"/>
          <w:sz w:val="24"/>
          <w:szCs w:val="24"/>
        </w:rPr>
        <w:lastRenderedPageBreak/>
        <w:t xml:space="preserve">pristup koji se bavi svim mogućim čimbenicima rizika na razuman način. Konkretno, treba izbjegavati </w:t>
      </w:r>
      <w:r w:rsidR="00D30FB8" w:rsidRPr="00622417">
        <w:rPr>
          <w:rFonts w:ascii="Times New Roman" w:hAnsi="Times New Roman" w:cs="Times New Roman"/>
          <w:color w:val="000000"/>
          <w:sz w:val="24"/>
          <w:szCs w:val="24"/>
        </w:rPr>
        <w:t>akumulaciju</w:t>
      </w:r>
      <w:r w:rsidR="00D30FB8">
        <w:rPr>
          <w:rFonts w:ascii="Times New Roman" w:hAnsi="Times New Roman" w:cs="Times New Roman"/>
          <w:color w:val="000000"/>
          <w:sz w:val="24"/>
          <w:szCs w:val="24"/>
        </w:rPr>
        <w:t xml:space="preserve"> </w:t>
      </w:r>
      <w:r w:rsidR="00D30FB8" w:rsidRPr="00622417">
        <w:rPr>
          <w:rFonts w:ascii="Times New Roman" w:hAnsi="Times New Roman" w:cs="Times New Roman"/>
          <w:color w:val="000000"/>
          <w:sz w:val="24"/>
          <w:szCs w:val="24"/>
        </w:rPr>
        <w:t>različitih</w:t>
      </w:r>
      <w:r w:rsidRPr="00622417">
        <w:rPr>
          <w:rFonts w:ascii="Times New Roman" w:hAnsi="Times New Roman" w:cs="Times New Roman"/>
          <w:color w:val="000000"/>
          <w:sz w:val="24"/>
          <w:szCs w:val="24"/>
        </w:rPr>
        <w:t xml:space="preserve"> faktora rizika, s obzirom na moguće interakcije među njima.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Također je od velike važnosti da se izvještava o iskustvima stečenim prethodnih godina u sprečavanju i nastanku</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 xml:space="preserve">gljivice i toksina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tako da se mogu koristiti za određivanje mjera koje treba poduzeti kako bi se spriječila</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 xml:space="preserve">pojava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u sljedećim godinama.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Trebaju se uvesti postupci za pravilno rukovanje, kroz segregaciju, obnavljanje, opoziv ili preusmjeravanje uporabe,</w:t>
      </w:r>
      <w:r>
        <w:rPr>
          <w:rFonts w:ascii="Times New Roman" w:hAnsi="Times New Roman"/>
          <w:color w:val="000000"/>
          <w:sz w:val="24"/>
          <w:szCs w:val="24"/>
        </w:rPr>
        <w:t xml:space="preserve"> </w:t>
      </w:r>
      <w:r w:rsidRPr="00622417">
        <w:rPr>
          <w:rFonts w:ascii="Times New Roman" w:hAnsi="Times New Roman" w:cs="Times New Roman"/>
          <w:color w:val="000000"/>
          <w:sz w:val="24"/>
          <w:szCs w:val="24"/>
        </w:rPr>
        <w:t>žitaricama koje mogu predstavljati opasnost za zdravlje ljudi i/ili životinja.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5. Niže navedena načela bave se ključnim čimbenicima za kontrolu kontaminacije toksinima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r w:rsidRPr="00622417">
        <w:rPr>
          <w:rFonts w:ascii="Times New Roman" w:hAnsi="Times New Roman" w:cs="Times New Roman"/>
          <w:color w:val="000000"/>
          <w:sz w:val="24"/>
          <w:szCs w:val="24"/>
        </w:rPr>
        <w:t>na terenu. Najvažniji su: plodored, agrotehnika, izbor sorte ili hibrida i pravilna uporaba fungicida.</w:t>
      </w:r>
    </w:p>
    <w:p w:rsidR="00224D5D" w:rsidRPr="00CB33CB" w:rsidRDefault="00224D5D" w:rsidP="00224D5D">
      <w:pPr>
        <w:spacing w:before="240" w:after="240" w:line="240" w:lineRule="auto"/>
        <w:jc w:val="center"/>
        <w:rPr>
          <w:rFonts w:ascii="Times New Roman" w:hAnsi="Times New Roman" w:cs="Times New Roman"/>
          <w:b/>
          <w:color w:val="000000"/>
          <w:sz w:val="24"/>
          <w:szCs w:val="24"/>
        </w:rPr>
      </w:pPr>
      <w:r w:rsidRPr="00CB33CB">
        <w:rPr>
          <w:rFonts w:ascii="Times New Roman" w:hAnsi="Times New Roman" w:cs="Times New Roman"/>
          <w:b/>
          <w:color w:val="000000"/>
          <w:sz w:val="24"/>
          <w:szCs w:val="24"/>
        </w:rPr>
        <w:t>ČIMBENICI RIZIKA KOJE TREBA UZETI U OBZIR U DOBROJ POLJOPRIVREDNOJ PRAKSI (GAP)</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PLODORED</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6. Plodored je obično učinkovit način smanjenja rizika od kontaminacije, ovisno o soju plijesni i sorti usjeva. Vrlo učinkovito smanjuje kontaminaciju, posebno za ozime žitarice.  Usjeve, osim trave, koji nisu nositelji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vrsta koje utječu na žitarice, poput krumpira, šećerne repe, djeteline, </w:t>
      </w:r>
      <w:proofErr w:type="spellStart"/>
      <w:r w:rsidRPr="00622417">
        <w:rPr>
          <w:rFonts w:ascii="Times New Roman" w:hAnsi="Times New Roman" w:cs="Times New Roman"/>
          <w:color w:val="000000"/>
          <w:sz w:val="24"/>
          <w:szCs w:val="24"/>
        </w:rPr>
        <w:t>lucerne</w:t>
      </w:r>
      <w:proofErr w:type="spellEnd"/>
      <w:r w:rsidRPr="00622417">
        <w:rPr>
          <w:rFonts w:ascii="Times New Roman" w:hAnsi="Times New Roman" w:cs="Times New Roman"/>
          <w:color w:val="000000"/>
          <w:sz w:val="24"/>
          <w:szCs w:val="24"/>
        </w:rPr>
        <w:t xml:space="preserve"> ili povrća, treba koristiti u rotaciji kako bi se smanjio </w:t>
      </w:r>
      <w:proofErr w:type="spellStart"/>
      <w:r w:rsidRPr="00622417">
        <w:rPr>
          <w:rFonts w:ascii="Times New Roman" w:hAnsi="Times New Roman" w:cs="Times New Roman"/>
          <w:color w:val="000000"/>
          <w:sz w:val="24"/>
          <w:szCs w:val="24"/>
        </w:rPr>
        <w:t>inokulum</w:t>
      </w:r>
      <w:proofErr w:type="spellEnd"/>
      <w:r w:rsidRPr="00622417">
        <w:rPr>
          <w:rFonts w:ascii="Times New Roman" w:hAnsi="Times New Roman" w:cs="Times New Roman"/>
          <w:color w:val="000000"/>
          <w:sz w:val="24"/>
          <w:szCs w:val="24"/>
        </w:rPr>
        <w:t xml:space="preserve"> na terenu.  Sadnju uzastopnih usjeva žitarica malog zrna, kao što su pšenica, treba uzeti u obzir tek nakon provedene procjene rizika od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infekcije</w:t>
      </w:r>
      <w:r>
        <w:rPr>
          <w:rFonts w:ascii="Times New Roman" w:hAnsi="Times New Roman" w:cs="Times New Roman"/>
          <w:color w:val="000000"/>
          <w:sz w:val="24"/>
          <w:szCs w:val="24"/>
        </w:rPr>
        <w:t>.</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Značajna interakcija između prethodnog usjeva i agrotehnike je naznačila važnost</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ostataka usjeva nositelja u životnom ciklusu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patogena paleži klasa. Kada su uzgojeni usjevi pšenice nakon usjeva</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osjetljivog na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w:t>
      </w:r>
      <w:proofErr w:type="spellStart"/>
      <w:r w:rsidRPr="00622417">
        <w:rPr>
          <w:rFonts w:ascii="Times New Roman" w:hAnsi="Times New Roman" w:cs="Times New Roman"/>
          <w:color w:val="000000"/>
          <w:sz w:val="24"/>
          <w:szCs w:val="24"/>
        </w:rPr>
        <w:t>spp</w:t>
      </w:r>
      <w:proofErr w:type="spellEnd"/>
      <w:r w:rsidRPr="00622417">
        <w:rPr>
          <w:rFonts w:ascii="Times New Roman" w:hAnsi="Times New Roman" w:cs="Times New Roman"/>
          <w:color w:val="000000"/>
          <w:sz w:val="24"/>
          <w:szCs w:val="24"/>
        </w:rPr>
        <w:t xml:space="preserve">. poput kukuruza i žitarica, razine </w:t>
      </w:r>
      <w:proofErr w:type="spellStart"/>
      <w:r w:rsidRPr="00622417">
        <w:rPr>
          <w:rFonts w:ascii="Times New Roman" w:hAnsi="Times New Roman" w:cs="Times New Roman"/>
          <w:color w:val="000000"/>
          <w:sz w:val="24"/>
          <w:szCs w:val="24"/>
        </w:rPr>
        <w:t>deoksi</w:t>
      </w:r>
      <w:r>
        <w:rPr>
          <w:rFonts w:ascii="Times New Roman" w:hAnsi="Times New Roman" w:cs="Times New Roman"/>
          <w:color w:val="000000"/>
          <w:sz w:val="24"/>
          <w:szCs w:val="24"/>
        </w:rPr>
        <w:t>nivalenola</w:t>
      </w:r>
      <w:proofErr w:type="spellEnd"/>
      <w:r>
        <w:rPr>
          <w:rFonts w:ascii="Times New Roman" w:hAnsi="Times New Roman" w:cs="Times New Roman"/>
          <w:color w:val="000000"/>
          <w:sz w:val="24"/>
          <w:szCs w:val="24"/>
        </w:rPr>
        <w:t xml:space="preserve"> (DON) bile su više. </w:t>
      </w:r>
      <w:r w:rsidRPr="00622417">
        <w:rPr>
          <w:rFonts w:ascii="Times New Roman" w:hAnsi="Times New Roman" w:cs="Times New Roman"/>
          <w:color w:val="000000"/>
          <w:sz w:val="24"/>
          <w:szCs w:val="24"/>
        </w:rPr>
        <w:t xml:space="preserve">Koncentracije osobito visokog </w:t>
      </w:r>
      <w:proofErr w:type="spellStart"/>
      <w:r w:rsidRPr="00622417">
        <w:rPr>
          <w:rFonts w:ascii="Times New Roman" w:hAnsi="Times New Roman" w:cs="Times New Roman"/>
          <w:color w:val="000000"/>
          <w:sz w:val="24"/>
          <w:szCs w:val="24"/>
        </w:rPr>
        <w:t>deoksinivalenola</w:t>
      </w:r>
      <w:proofErr w:type="spellEnd"/>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nađene su tamo gdje je kukuruz bio prethodna kultura, jer je kukuruz alternativni nositelj za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proofErr w:type="spellStart"/>
      <w:r w:rsidRPr="00622417">
        <w:rPr>
          <w:rFonts w:ascii="Times New Roman" w:hAnsi="Times New Roman" w:cs="Times New Roman"/>
          <w:i/>
          <w:iCs/>
          <w:color w:val="000000"/>
          <w:sz w:val="24"/>
          <w:szCs w:val="24"/>
        </w:rPr>
        <w:t>graminearum</w:t>
      </w:r>
      <w:proofErr w:type="spellEnd"/>
      <w:r w:rsidRPr="006224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koji je poznat kao moćan proizvođač </w:t>
      </w:r>
      <w:proofErr w:type="spellStart"/>
      <w:r w:rsidRPr="00622417">
        <w:rPr>
          <w:rFonts w:ascii="Times New Roman" w:hAnsi="Times New Roman" w:cs="Times New Roman"/>
          <w:color w:val="000000"/>
          <w:sz w:val="24"/>
          <w:szCs w:val="24"/>
        </w:rPr>
        <w:t>deoksinivalenola</w:t>
      </w:r>
      <w:proofErr w:type="spellEnd"/>
      <w:r w:rsidRPr="00622417">
        <w:rPr>
          <w:rFonts w:ascii="Times New Roman" w:hAnsi="Times New Roman" w:cs="Times New Roman"/>
          <w:color w:val="000000"/>
          <w:sz w:val="24"/>
          <w:szCs w:val="24"/>
        </w:rPr>
        <w:t xml:space="preserve">. Međutim, razine </w:t>
      </w:r>
      <w:proofErr w:type="spellStart"/>
      <w:r w:rsidRPr="00622417">
        <w:rPr>
          <w:rFonts w:ascii="Times New Roman" w:hAnsi="Times New Roman" w:cs="Times New Roman"/>
          <w:color w:val="000000"/>
          <w:sz w:val="24"/>
          <w:szCs w:val="24"/>
        </w:rPr>
        <w:t>deoksinivalenola</w:t>
      </w:r>
      <w:proofErr w:type="spellEnd"/>
      <w:r w:rsidRPr="00622417">
        <w:rPr>
          <w:rFonts w:ascii="Times New Roman" w:hAnsi="Times New Roman" w:cs="Times New Roman"/>
          <w:color w:val="000000"/>
          <w:sz w:val="24"/>
          <w:szCs w:val="24"/>
        </w:rPr>
        <w:t xml:space="preserve"> su bile značajno niže kod usjeva pšenice</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posađene nakon usjeva osjetljivog na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pri kojem je prakticirano oranje, u odnosu na usjeve pšenice nakon</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osjetljivog usjeva, ali s minimalnim uzgojem.</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IZBOR SORTE/HIBRIDA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7. Odaberite hibride ili sorte najpogodnije za tlo i klimatske uvjete i uobičajene</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agronomske prakse. To će smanjiti stres biljaka i time činiti usjev manje sklonim infekcijama plijesni.  Samo sorte</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preporučene za uporabu u državi članici ili određenom području unutar države članice trebaju biti posađene u tom</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 određenom području.  Gdje je dostupno, uzgajajte sjeme sorti razvijenih zbog otpornost na plijesni koje napadaju sjeme i</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štetne insekte. Izbor sorte zbog njezine tolerancije prema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infekcijama također treba temeljiti na riziku od infekcije.</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PLANIRANJE USJEVA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lastRenderedPageBreak/>
        <w:t xml:space="preserve">8. U mjeri u kojoj je to izvodljivo, ratarsku proizvodnju treba planirati kako bi se izbjegle klimatske prilike koje produžuju zrenje u polju prije žetve. Stres od suše se također mora uzeti u obzir kao faktor rizika za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r w:rsidRPr="00622417">
        <w:rPr>
          <w:rFonts w:ascii="Times New Roman" w:hAnsi="Times New Roman" w:cs="Times New Roman"/>
          <w:color w:val="000000"/>
          <w:sz w:val="24"/>
          <w:szCs w:val="24"/>
        </w:rPr>
        <w:t>infekcije.</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Pr="00622417">
        <w:rPr>
          <w:rFonts w:ascii="Times New Roman" w:hAnsi="Times New Roman" w:cs="Times New Roman"/>
          <w:color w:val="000000"/>
          <w:sz w:val="24"/>
          <w:szCs w:val="24"/>
        </w:rPr>
        <w:t>Izbjegavajte pretrpanost biljaka održavanjem preporučenih razmaka između redova i između biljaka za vrste/sorte koje se uzgajaju. Informacije o razmaku između biljaka mogu se dobiti od sjemenskih tvrtki.</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UPRAVLJANJE TLOM I USJEVIMA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Pr="00622417">
        <w:rPr>
          <w:rFonts w:ascii="Times New Roman" w:hAnsi="Times New Roman" w:cs="Times New Roman"/>
          <w:color w:val="000000"/>
          <w:sz w:val="24"/>
          <w:szCs w:val="24"/>
        </w:rPr>
        <w:t xml:space="preserve">Uzgoj mora uvažavati opasnosti od erozije te dobro upravljanje zemljištem.  Svaka praksa koja ima kao posljedicu smjenjivanje, uništenje ili ukop zaraženih ostataka usjeva, poput oranja, vjerojatno će smanjiti </w:t>
      </w:r>
      <w:proofErr w:type="spellStart"/>
      <w:r w:rsidRPr="00622417">
        <w:rPr>
          <w:rFonts w:ascii="Times New Roman" w:hAnsi="Times New Roman" w:cs="Times New Roman"/>
          <w:color w:val="000000"/>
          <w:sz w:val="24"/>
          <w:szCs w:val="24"/>
        </w:rPr>
        <w:t>inokulum</w:t>
      </w:r>
      <w:proofErr w:type="spellEnd"/>
      <w:r w:rsidRPr="00622417">
        <w:rPr>
          <w:rFonts w:ascii="Times New Roman" w:hAnsi="Times New Roman" w:cs="Times New Roman"/>
          <w:color w:val="000000"/>
          <w:sz w:val="24"/>
          <w:szCs w:val="24"/>
        </w:rPr>
        <w:t xml:space="preserve"> </w:t>
      </w:r>
      <w:proofErr w:type="spellStart"/>
      <w:r w:rsidRPr="00622417">
        <w:rPr>
          <w:rFonts w:ascii="Times New Roman" w:hAnsi="Times New Roman" w:cs="Times New Roman"/>
          <w:i/>
          <w:iCs/>
          <w:color w:val="000000"/>
          <w:sz w:val="24"/>
          <w:szCs w:val="24"/>
        </w:rPr>
        <w:t>Fusariuma</w:t>
      </w:r>
      <w:proofErr w:type="spellEnd"/>
      <w:r w:rsidRPr="00622417">
        <w:rPr>
          <w:rFonts w:ascii="Times New Roman" w:hAnsi="Times New Roman" w:cs="Times New Roman"/>
          <w:color w:val="000000"/>
          <w:sz w:val="24"/>
          <w:szCs w:val="24"/>
        </w:rPr>
        <w:t xml:space="preserve"> za sljedeći usjev. Tlo treba biti kultivirano tako da ostane hrapava površina ili gruba lijeha kako bi se potakla infiltracija vode i minimalizirali rizik od erozije tla i vezanih hranjivih tvari.  Ako se razmišlja o oranju, optimalno vrijeme za to u rotaciji je između dvije kulture osjetljive na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Također pogledajte točku 7.</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11. Kad god je to moguće i praktično, pripremite lijehu za svaki novi usjev oranjem ispod ili uklanjanjem starih glava sjemena, stabljika i drugih ostataka žetve koji mogu poslužiti, ili potencijalno mogu poslužiti kao podloga za rast  plijesni koja stvara </w:t>
      </w:r>
      <w:proofErr w:type="spellStart"/>
      <w:r w:rsidRPr="00622417">
        <w:rPr>
          <w:rFonts w:ascii="Times New Roman" w:hAnsi="Times New Roman" w:cs="Times New Roman"/>
          <w:color w:val="000000"/>
          <w:sz w:val="24"/>
          <w:szCs w:val="24"/>
        </w:rPr>
        <w:t>mikotoksine</w:t>
      </w:r>
      <w:proofErr w:type="spellEnd"/>
      <w:r w:rsidRPr="00622417">
        <w:rPr>
          <w:rFonts w:ascii="Times New Roman" w:hAnsi="Times New Roman" w:cs="Times New Roman"/>
          <w:color w:val="000000"/>
          <w:sz w:val="24"/>
          <w:szCs w:val="24"/>
        </w:rPr>
        <w:t xml:space="preserve">. U područjima osjetljivim na eroziju, prakse </w:t>
      </w:r>
      <w:proofErr w:type="spellStart"/>
      <w:r w:rsidRPr="00622417">
        <w:rPr>
          <w:rFonts w:ascii="Times New Roman" w:hAnsi="Times New Roman" w:cs="Times New Roman"/>
          <w:color w:val="000000"/>
          <w:sz w:val="24"/>
          <w:szCs w:val="24"/>
        </w:rPr>
        <w:t>konzervacijske</w:t>
      </w:r>
      <w:proofErr w:type="spellEnd"/>
      <w:r w:rsidRPr="00622417">
        <w:rPr>
          <w:rFonts w:ascii="Times New Roman" w:hAnsi="Times New Roman" w:cs="Times New Roman"/>
          <w:color w:val="000000"/>
          <w:sz w:val="24"/>
          <w:szCs w:val="24"/>
        </w:rPr>
        <w:t xml:space="preserve"> obrade tla mogu biti potrebne u interesu očuvanja tla.  U potonjem slučaju, posebnu pozornost treba posvetiti upravljanju ostatcima žetve koji bi mogli biti izvor moguće kontaminacije sljedećeg usjeva gljivicom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te ostatke žetve treba što bolje samljeti tijekom ili nakon žetve prethodnog usjeva i ugraditi u tlo kako bi se olakšalo njihovo raspadanje (</w:t>
      </w:r>
      <w:proofErr w:type="spellStart"/>
      <w:r w:rsidRPr="00622417">
        <w:rPr>
          <w:rFonts w:ascii="Times New Roman" w:hAnsi="Times New Roman" w:cs="Times New Roman"/>
          <w:color w:val="000000"/>
          <w:sz w:val="24"/>
          <w:szCs w:val="24"/>
        </w:rPr>
        <w:t>malčiranje</w:t>
      </w:r>
      <w:proofErr w:type="spellEnd"/>
      <w:r w:rsidRPr="00622417">
        <w:rPr>
          <w:rFonts w:ascii="Times New Roman" w:hAnsi="Times New Roman" w:cs="Times New Roman"/>
          <w:color w:val="000000"/>
          <w:sz w:val="24"/>
          <w:szCs w:val="24"/>
        </w:rPr>
        <w:t>).</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12. Stres biljaka treba izbjegavati ako je moguće. Stres može biti uzrokovan brojnim čimbenicima, uključujući sušu, hladnoću, nedostatak hranjivih tvari i neželjene reakcije na materijal koji se koristi za usjev. U poduzimanju koraka za izbjegavanje stresa biljaka, primjerice korištenjem navodnjavanja, treba poduzeti korake kako bi se smanjila opasnost od naknadne infekcije plijesni, npr. izbjegavanjem navodnjavanja rasprskavanjem tijekom cvjetanja. Navodnjavanje je vrijedna metoda smanjenja stresa biljaka u nekim situacijama rasta. Optimizirana opskrbljenost hranjivim tvarima je bitna kako bi se izbjegla slabost, koja može poticati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infekcije, ali i smanjiti polijeganje. Područje i opskrba hranjivim tvarima za biljke mora se održavati.</w:t>
      </w:r>
    </w:p>
    <w:p w:rsidR="00224D5D"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13. Nema dokaza da kontrola insekata ima ikakvog učinka na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palež klasa žitarica općenito. Međutim, kontrola insekata kod kukuruza može smanjiti učestalost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truleži klasa i dobivenog </w:t>
      </w:r>
      <w:proofErr w:type="spellStart"/>
      <w:r w:rsidRPr="00622417">
        <w:rPr>
          <w:rFonts w:ascii="Times New Roman" w:hAnsi="Times New Roman" w:cs="Times New Roman"/>
          <w:color w:val="000000"/>
          <w:sz w:val="24"/>
          <w:szCs w:val="24"/>
        </w:rPr>
        <w:t>fumonizin</w:t>
      </w:r>
      <w:proofErr w:type="spellEnd"/>
      <w:r w:rsidRPr="00622417">
        <w:rPr>
          <w:rFonts w:ascii="Times New Roman" w:hAnsi="Times New Roman" w:cs="Times New Roman"/>
          <w:color w:val="000000"/>
          <w:sz w:val="24"/>
          <w:szCs w:val="24"/>
        </w:rPr>
        <w:t xml:space="preserve"> sadržaja u</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 xml:space="preserve">kukuruzu. Fungicidni tretmani sjemena su učinkoviti protiv mnogih snijeti sadnica i truleži sjemena koje se prenose sjemenom i tlom. Preventivne mjere treba koristiti što je više moguće kako bi se minimalizirale infekcije plijesni i oštećenje usjeva uzrokovano kukcima i, prema potrebi, mogu se koristiti odobreni i registrirani insekticidi i fungicidi za kontrolu </w:t>
      </w:r>
      <w:proofErr w:type="spellStart"/>
      <w:r w:rsidRPr="00622417">
        <w:rPr>
          <w:rFonts w:ascii="Times New Roman" w:hAnsi="Times New Roman" w:cs="Times New Roman"/>
          <w:color w:val="000000"/>
          <w:sz w:val="24"/>
          <w:szCs w:val="24"/>
        </w:rPr>
        <w:t>toksikogene</w:t>
      </w:r>
      <w:proofErr w:type="spellEnd"/>
      <w:r w:rsidRPr="00622417">
        <w:rPr>
          <w:rFonts w:ascii="Times New Roman" w:hAnsi="Times New Roman" w:cs="Times New Roman"/>
          <w:color w:val="000000"/>
          <w:sz w:val="24"/>
          <w:szCs w:val="24"/>
        </w:rPr>
        <w:t xml:space="preserve"> gljivice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po preporuci proizvođača. Gdje je uporaba pesticida neprimjerena, treba koristiti druge odgovarajuće prakse unutar integriranog ili organskog programa upravljanja štetnicima. Treba naglasiti da je pravovremena primjena fungicida presudna za suzbijanje zaraze plijesni i treba se temeljiti na meteorološkim informacijama i/ili anketama o usjevima. Infekcija se uobičajeno javlja tijekom cvatnje, što znači </w:t>
      </w:r>
      <w:r w:rsidRPr="00622417">
        <w:rPr>
          <w:rFonts w:ascii="Times New Roman" w:hAnsi="Times New Roman" w:cs="Times New Roman"/>
          <w:color w:val="000000"/>
          <w:sz w:val="24"/>
          <w:szCs w:val="24"/>
        </w:rPr>
        <w:lastRenderedPageBreak/>
        <w:t xml:space="preserve">da se </w:t>
      </w:r>
      <w:proofErr w:type="spellStart"/>
      <w:r w:rsidRPr="00622417">
        <w:rPr>
          <w:rFonts w:ascii="Times New Roman" w:hAnsi="Times New Roman" w:cs="Times New Roman"/>
          <w:color w:val="000000"/>
          <w:sz w:val="24"/>
          <w:szCs w:val="24"/>
        </w:rPr>
        <w:t>mikotoksini</w:t>
      </w:r>
      <w:proofErr w:type="spellEnd"/>
      <w:r w:rsidRPr="00622417">
        <w:rPr>
          <w:rFonts w:ascii="Times New Roman" w:hAnsi="Times New Roman" w:cs="Times New Roman"/>
          <w:color w:val="000000"/>
          <w:sz w:val="24"/>
          <w:szCs w:val="24"/>
        </w:rPr>
        <w:t xml:space="preserve"> mogu proizvesti. Ako se u usjevu naknadno nađu infekcije plijesni i </w:t>
      </w:r>
      <w:proofErr w:type="spellStart"/>
      <w:r w:rsidRPr="00622417">
        <w:rPr>
          <w:rFonts w:ascii="Times New Roman" w:hAnsi="Times New Roman" w:cs="Times New Roman"/>
          <w:color w:val="000000"/>
          <w:sz w:val="24"/>
          <w:szCs w:val="24"/>
        </w:rPr>
        <w:t>mikotoksini</w:t>
      </w:r>
      <w:proofErr w:type="spellEnd"/>
      <w:r w:rsidRPr="00622417">
        <w:rPr>
          <w:rFonts w:ascii="Times New Roman" w:hAnsi="Times New Roman" w:cs="Times New Roman"/>
          <w:color w:val="000000"/>
          <w:sz w:val="24"/>
          <w:szCs w:val="24"/>
        </w:rPr>
        <w:t>, tada rukovanje, miješanje i primjena žita treba to odražavati.</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14.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r w:rsidRPr="00622417">
        <w:rPr>
          <w:rFonts w:ascii="Times New Roman" w:hAnsi="Times New Roman" w:cs="Times New Roman"/>
          <w:color w:val="000000"/>
          <w:sz w:val="24"/>
          <w:szCs w:val="24"/>
        </w:rPr>
        <w:t xml:space="preserve">vrste izolirane su iz širokog spektra trava i širokolisnih korova, a visoka gustoća korova je pokazala da rezultira povećanom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r w:rsidRPr="00622417">
        <w:rPr>
          <w:rFonts w:ascii="Times New Roman" w:hAnsi="Times New Roman" w:cs="Times New Roman"/>
          <w:color w:val="000000"/>
          <w:sz w:val="24"/>
          <w:szCs w:val="24"/>
        </w:rPr>
        <w:t>infekcijom. Korov u usjevu treba kontrolirati mehaničkim metodama ili pomoću registriranih herbicida ili koristeći druge primjerene i sigurne metode iskorjenjivanja korova.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15. Postoje podaci koji pokazuju kako polijeganje ima značajan utjecaj na razinu toksina plijesni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i/>
          <w:iCs/>
          <w:color w:val="000000"/>
          <w:sz w:val="24"/>
          <w:szCs w:val="24"/>
        </w:rPr>
        <w:t xml:space="preserve"> </w:t>
      </w:r>
      <w:r w:rsidRPr="00622417">
        <w:rPr>
          <w:rFonts w:ascii="Times New Roman" w:hAnsi="Times New Roman" w:cs="Times New Roman"/>
          <w:color w:val="000000"/>
          <w:sz w:val="24"/>
          <w:szCs w:val="24"/>
        </w:rPr>
        <w:t>u zrnu. Dakle, polegnuto žito treba izbjegavati kod berbe, pogotovo ako je mokro, a vidljivi su prvi znakovi klijanja.  Izbjegavajte polijeganje usjeva podešavanjem učestalosti sjemena, racionalnim korištenjem gnojiva i primjenom regulatora rasta biljaka, gdje je to prikladno. Pretjerano skraćivanje stabljike treba izbjegavati.</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ŽETVA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16. Ako je moguće, identificirati visoko rizične situacije koristeći usluge praćenja vremenskih prilika i bolesti. Procijeniti kvalitetu žita prije žetve, uzimajući u obzir ograničenja reprezentativnog uzorka i brze analize na licu mjesta. Gdje je to moguće, odvojiti svežnje žita, poput polegnutog žita, za koje se zna ili sumnja da ima visoku razinu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infekcije. Ako je moguće, odvojiti žito na temelju zahtjeva tržišne kvalitete, npr. za proizvodnju kruha ili za hranu za životinje, i na temelju kvalitete na polju, kao što su polegnuto, vlažno, čisto ili suho žito.</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17. Kad god je to moguće, žeti žito odgovarajuće vlage. Odgođena žetva žita koje je već inficirano </w:t>
      </w:r>
      <w:proofErr w:type="spellStart"/>
      <w:r w:rsidRPr="00622417">
        <w:rPr>
          <w:rFonts w:ascii="Times New Roman" w:hAnsi="Times New Roman" w:cs="Times New Roman"/>
          <w:i/>
          <w:iCs/>
          <w:color w:val="000000"/>
          <w:sz w:val="24"/>
          <w:szCs w:val="24"/>
        </w:rPr>
        <w:t>Fusarium</w:t>
      </w:r>
      <w:proofErr w:type="spellEnd"/>
      <w:r w:rsidRPr="00622417">
        <w:rPr>
          <w:rFonts w:ascii="Times New Roman" w:hAnsi="Times New Roman" w:cs="Times New Roman"/>
          <w:color w:val="000000"/>
          <w:sz w:val="24"/>
          <w:szCs w:val="24"/>
        </w:rPr>
        <w:t xml:space="preserve"> vrstama može izazvati značajan porast </w:t>
      </w:r>
      <w:proofErr w:type="spellStart"/>
      <w:r w:rsidRPr="00622417">
        <w:rPr>
          <w:rFonts w:ascii="Times New Roman" w:hAnsi="Times New Roman" w:cs="Times New Roman"/>
          <w:color w:val="000000"/>
          <w:sz w:val="24"/>
          <w:szCs w:val="24"/>
        </w:rPr>
        <w:t>mikotoksina</w:t>
      </w:r>
      <w:proofErr w:type="spellEnd"/>
      <w:r w:rsidRPr="00622417">
        <w:rPr>
          <w:rFonts w:ascii="Times New Roman" w:hAnsi="Times New Roman" w:cs="Times New Roman"/>
          <w:color w:val="000000"/>
          <w:sz w:val="24"/>
          <w:szCs w:val="24"/>
        </w:rPr>
        <w:t xml:space="preserve"> u usjevu. Osigurajte da su postupci poput pravovremene dostupnosti resursa sušenja usjeva spremni u slučaju da se usjev ne može žeti u stanju idealne vlažnosti.</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18. Prije žetve, pobrinite se da su sva oprema i objekti koji će se koristiti za žetvu i skladištenje usjeva funkcionalni. Kvar u tom kritičnom razdoblju može uzrokovati gubitak kvalitete žita i povećati stvaranje </w:t>
      </w:r>
      <w:proofErr w:type="spellStart"/>
      <w:r w:rsidRPr="00622417">
        <w:rPr>
          <w:rFonts w:ascii="Times New Roman" w:hAnsi="Times New Roman" w:cs="Times New Roman"/>
          <w:color w:val="000000"/>
          <w:sz w:val="24"/>
          <w:szCs w:val="24"/>
        </w:rPr>
        <w:t>mikotoksina</w:t>
      </w:r>
      <w:proofErr w:type="spellEnd"/>
      <w:r w:rsidRPr="00622417">
        <w:rPr>
          <w:rFonts w:ascii="Times New Roman" w:hAnsi="Times New Roman" w:cs="Times New Roman"/>
          <w:color w:val="000000"/>
          <w:sz w:val="24"/>
          <w:szCs w:val="24"/>
        </w:rPr>
        <w:t>. Važni rezervni dijelovi trebaju biti dostupni na poljoprivrednom imanju, što smanjuje gubitak vremena zbog popravaka kvara. Pobrinite se da je oprema potrebna za mjerenja vlage dostupna i baždarena.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19. Koliko je to moguće, izbjegavati mehaničko oštećenje žita i izbjegavati kontakt s tlom za vrijeme žetve. Malo, smežurano žito može sadržavati veće količine </w:t>
      </w:r>
      <w:proofErr w:type="spellStart"/>
      <w:r w:rsidRPr="00622417">
        <w:rPr>
          <w:rFonts w:ascii="Times New Roman" w:hAnsi="Times New Roman" w:cs="Times New Roman"/>
          <w:color w:val="000000"/>
          <w:sz w:val="24"/>
          <w:szCs w:val="24"/>
        </w:rPr>
        <w:t>mikotoksina</w:t>
      </w:r>
      <w:proofErr w:type="spellEnd"/>
      <w:r w:rsidRPr="00622417">
        <w:rPr>
          <w:rFonts w:ascii="Times New Roman" w:hAnsi="Times New Roman" w:cs="Times New Roman"/>
          <w:color w:val="000000"/>
          <w:sz w:val="24"/>
          <w:szCs w:val="24"/>
        </w:rPr>
        <w:t xml:space="preserve"> nego li zdravo normalno žito. Uklanjanje smežuranog žita pravilnim postavkama kombajna ili čišćenjem nakon žetve kako bi se uklonilo oštećeno zrnje i druga strana tijela može pomoći u smanjenju razine </w:t>
      </w:r>
      <w:proofErr w:type="spellStart"/>
      <w:r w:rsidRPr="00622417">
        <w:rPr>
          <w:rFonts w:ascii="Times New Roman" w:hAnsi="Times New Roman" w:cs="Times New Roman"/>
          <w:color w:val="000000"/>
          <w:sz w:val="24"/>
          <w:szCs w:val="24"/>
        </w:rPr>
        <w:t>mikotoksina</w:t>
      </w:r>
      <w:proofErr w:type="spellEnd"/>
      <w:r w:rsidRPr="00622417">
        <w:rPr>
          <w:rFonts w:ascii="Times New Roman" w:hAnsi="Times New Roman" w:cs="Times New Roman"/>
          <w:color w:val="000000"/>
          <w:sz w:val="24"/>
          <w:szCs w:val="24"/>
        </w:rPr>
        <w:t>. Dok neki postupci čišćenja sjemena, kao što su gravitacijski stolovi, mogu ukloniti neka od zaraženih zrna, zrnje s infekcijama bez simptoma ne može se ukloniti standardnim metodama čišćenja.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SUŠENJE</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20. Kod žetve ili neposredno nakon žetve, treba odrediti razinu vlage usjeva. Uzorci uzeti za mjerenje vlažnosti trebaju biti reprezentativni koliko je to moguće. Ako je potrebno, osušite usjeve što je prije moguće do vlažnosti preporučene za skladištenje toga usjeva. Kod žetve mokrih žitarica koje se moraju sušiti, kao što je posebno slučaj kod kukuruza, razdoblje između </w:t>
      </w:r>
      <w:r w:rsidRPr="00622417">
        <w:rPr>
          <w:rFonts w:ascii="Times New Roman" w:hAnsi="Times New Roman" w:cs="Times New Roman"/>
          <w:color w:val="000000"/>
          <w:sz w:val="24"/>
          <w:szCs w:val="24"/>
        </w:rPr>
        <w:lastRenderedPageBreak/>
        <w:t>žetve i sušenja treba svesti na minimum. U takvim slučajevima, dakle, žetva mora biti planirana u skladu s kapacitetom sušilica.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622417">
        <w:rPr>
          <w:rFonts w:ascii="Times New Roman" w:hAnsi="Times New Roman" w:cs="Times New Roman"/>
          <w:color w:val="000000"/>
          <w:sz w:val="24"/>
          <w:szCs w:val="24"/>
        </w:rPr>
        <w:t>Žitarice treba sušiti na takav način da je razina vlage niža od razine potrebne za rast plijesni</w:t>
      </w:r>
      <w:r>
        <w:rPr>
          <w:rFonts w:ascii="Times New Roman" w:hAnsi="Times New Roman" w:cs="Times New Roman"/>
          <w:color w:val="000000"/>
          <w:sz w:val="24"/>
          <w:szCs w:val="24"/>
        </w:rPr>
        <w:t xml:space="preserve"> tijekom skladištenja. </w:t>
      </w:r>
      <w:r w:rsidRPr="00622417">
        <w:rPr>
          <w:rFonts w:ascii="Times New Roman" w:hAnsi="Times New Roman" w:cs="Times New Roman"/>
          <w:color w:val="000000"/>
          <w:sz w:val="24"/>
          <w:szCs w:val="24"/>
        </w:rPr>
        <w:t>Vodena aktivnost manja od 0.65 odgovara uglavnom sadržaju vlage manjem od 15%. Konkretnije smjernice o razinama vlažnosti treba osigurati u nacionalnim normama, uzimajući u obzir lokalne</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uvjete skladištenja. To je potrebno kako bi se spriječio rast niza vrsta plijesni koje mogu biti prisutne u svježem žitu.</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22. Kada vlažne žitarice trebaju biti skladištene prije sušenja, postoji rizik rasta plijesni u roku od nekoliko dana, što može biti popraćeno zagrijavanjem. Žitarice treba sušiti na takav način da je oštećenje žita minimalno. Najvažniji su: razdoblje tijekom kojeg se mokro, svježe </w:t>
      </w:r>
      <w:proofErr w:type="spellStart"/>
      <w:r w:rsidRPr="00622417">
        <w:rPr>
          <w:rFonts w:ascii="Times New Roman" w:hAnsi="Times New Roman" w:cs="Times New Roman"/>
          <w:color w:val="000000"/>
          <w:sz w:val="24"/>
          <w:szCs w:val="24"/>
        </w:rPr>
        <w:t>požnjeto</w:t>
      </w:r>
      <w:proofErr w:type="spellEnd"/>
      <w:r w:rsidRPr="00622417">
        <w:rPr>
          <w:rFonts w:ascii="Times New Roman" w:hAnsi="Times New Roman" w:cs="Times New Roman"/>
          <w:color w:val="000000"/>
          <w:sz w:val="24"/>
          <w:szCs w:val="24"/>
        </w:rPr>
        <w:t xml:space="preserve"> žito čuva na gomili prije sušenja ili čišćenja mora biti što kraće</w:t>
      </w:r>
      <w:r>
        <w:rPr>
          <w:rFonts w:ascii="Times New Roman" w:hAnsi="Times New Roman" w:cs="Times New Roman"/>
          <w:color w:val="000000"/>
          <w:sz w:val="24"/>
          <w:szCs w:val="24"/>
        </w:rPr>
        <w:t xml:space="preserve"> </w:t>
      </w:r>
      <w:r w:rsidRPr="00622417">
        <w:rPr>
          <w:rFonts w:ascii="Times New Roman" w:hAnsi="Times New Roman" w:cs="Times New Roman"/>
          <w:color w:val="000000"/>
          <w:sz w:val="24"/>
          <w:szCs w:val="24"/>
        </w:rPr>
        <w:t>moguće kako bi se smanjio rizik rasta gljivica.  Mokro žito treba provjetriti kako bi se izbjeglo prekomjerno zagrijavanje prije sušenja. Gdje je to moguće, grupe žitarica s različitim rizicima od kontaminacije ne bi trebalo miješati</w:t>
      </w:r>
      <w:r>
        <w:rPr>
          <w:rFonts w:ascii="Times New Roman" w:hAnsi="Times New Roman" w:cs="Times New Roman"/>
          <w:color w:val="000000"/>
          <w:sz w:val="24"/>
          <w:szCs w:val="24"/>
        </w:rPr>
        <w:t>.</w:t>
      </w:r>
    </w:p>
    <w:p w:rsidR="00224D5D" w:rsidRDefault="00224D5D" w:rsidP="00224D5D">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622417">
        <w:rPr>
          <w:rFonts w:ascii="Times New Roman" w:hAnsi="Times New Roman" w:cs="Times New Roman"/>
          <w:color w:val="000000"/>
          <w:sz w:val="24"/>
          <w:szCs w:val="24"/>
        </w:rPr>
        <w:t>Kako bi smanjile varijacije sadržaja vlage parcele, žito se može premjestiti u drugi objekt, ili silos, nakon sušenja.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SKLADIŠTENJE</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Pr="00622417">
        <w:rPr>
          <w:rFonts w:ascii="Times New Roman" w:hAnsi="Times New Roman" w:cs="Times New Roman"/>
          <w:color w:val="000000"/>
          <w:sz w:val="24"/>
          <w:szCs w:val="24"/>
        </w:rPr>
        <w:t>Za robu u vrećama, osigurati čiste, suhe vreće koje se slažu na palete ili ugradite vodootporni sloj između vreće i poda.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r w:rsidRPr="00622417">
        <w:rPr>
          <w:rFonts w:ascii="Times New Roman" w:hAnsi="Times New Roman" w:cs="Times New Roman"/>
          <w:color w:val="000000"/>
          <w:sz w:val="24"/>
          <w:szCs w:val="24"/>
        </w:rPr>
        <w:t>Gdje je to moguće, provjetrite žito strujanjem zraka kroz skladišni prostor kako bi se održala odgovarajuća i jedinstvena razina temperature u skladišnom prostoru.  Provjerite sadržaj vlage i temperature uskladištenog žita u pravilnim intervalima tijekom razdoblja skladištenja.  Miris može ukazivati da se žito zagrijava, osobito ako je skladište zatvoreno.</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26. Izmjerite temperaturu uskladištenog žita u nekoliko fiksnih vremenskih </w:t>
      </w:r>
      <w:r>
        <w:rPr>
          <w:rFonts w:ascii="Times New Roman" w:hAnsi="Times New Roman" w:cs="Times New Roman"/>
          <w:color w:val="000000"/>
          <w:sz w:val="24"/>
          <w:szCs w:val="24"/>
        </w:rPr>
        <w:t>intervala tijekom skladištenja.</w:t>
      </w:r>
      <w:r w:rsidRPr="00622417">
        <w:rPr>
          <w:rFonts w:ascii="Times New Roman" w:hAnsi="Times New Roman" w:cs="Times New Roman"/>
          <w:color w:val="000000"/>
          <w:sz w:val="24"/>
          <w:szCs w:val="24"/>
        </w:rPr>
        <w:t xml:space="preserve"> Porast temperature može ukazivati na rast mikroorganizama i/ili najezdu kukaca.  Razdvojite vidljivo zaražene dijelove žita i pošaljite uzorke na analizu. Nakon odvajanja, smanjite temperaturu preostalog žita i provjetrite.  Izbjegavajte korištenje zaraženog žita za hranu ili za proizvodnju hrane za životinje.</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27. Koristite dobre postupke održavanja kako bi se smanjila prisutnost insekata i plijesni u skladištima. To može uključivati </w:t>
      </w:r>
      <w:r>
        <w:rPr>
          <w:rFonts w:ascii="Times New Roman" w:hAnsi="Times New Roman" w:cs="Times New Roman"/>
          <w:color w:val="000000"/>
          <w:sz w:val="24"/>
          <w:szCs w:val="24"/>
        </w:rPr>
        <w:t>k</w:t>
      </w:r>
      <w:r w:rsidRPr="00622417">
        <w:rPr>
          <w:rFonts w:ascii="Times New Roman" w:hAnsi="Times New Roman" w:cs="Times New Roman"/>
          <w:color w:val="000000"/>
          <w:sz w:val="24"/>
          <w:szCs w:val="24"/>
        </w:rPr>
        <w:t>orištenje prikladnih, registriranih insekticida i fungicida ili odgo</w:t>
      </w:r>
      <w:r>
        <w:rPr>
          <w:rFonts w:ascii="Times New Roman" w:hAnsi="Times New Roman" w:cs="Times New Roman"/>
          <w:color w:val="000000"/>
          <w:sz w:val="24"/>
          <w:szCs w:val="24"/>
        </w:rPr>
        <w:t>varajućih alternativnih metoda.</w:t>
      </w:r>
      <w:r w:rsidRPr="00622417">
        <w:rPr>
          <w:rFonts w:ascii="Times New Roman" w:hAnsi="Times New Roman" w:cs="Times New Roman"/>
          <w:color w:val="000000"/>
          <w:sz w:val="24"/>
          <w:szCs w:val="24"/>
        </w:rPr>
        <w:t xml:space="preserve"> Treba pažljivo odabrati samo one kemikalije koje neće poremetiti ili uzrokovati štetu, ovisno o planiranoj krajnjoj uporabi žita, a korištenje treba biti strogo ograničeno.</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 xml:space="preserve">28. Korištenje prikladnog, odobrenog konzervansa, primjerice organske kiseline poput propanske kiseline, može biti korisno za žitarice namijenjene za krmivo. </w:t>
      </w:r>
      <w:proofErr w:type="spellStart"/>
      <w:r w:rsidRPr="00622417">
        <w:rPr>
          <w:rFonts w:ascii="Times New Roman" w:hAnsi="Times New Roman" w:cs="Times New Roman"/>
          <w:color w:val="000000"/>
          <w:sz w:val="24"/>
          <w:szCs w:val="24"/>
        </w:rPr>
        <w:t>Propionska</w:t>
      </w:r>
      <w:proofErr w:type="spellEnd"/>
      <w:r w:rsidRPr="00622417">
        <w:rPr>
          <w:rFonts w:ascii="Times New Roman" w:hAnsi="Times New Roman" w:cs="Times New Roman"/>
          <w:color w:val="000000"/>
          <w:sz w:val="24"/>
          <w:szCs w:val="24"/>
        </w:rPr>
        <w:t xml:space="preserve"> kiselina i njezine soli su </w:t>
      </w:r>
      <w:proofErr w:type="spellStart"/>
      <w:r w:rsidRPr="00622417">
        <w:rPr>
          <w:rFonts w:ascii="Times New Roman" w:hAnsi="Times New Roman" w:cs="Times New Roman"/>
          <w:color w:val="000000"/>
          <w:sz w:val="24"/>
          <w:szCs w:val="24"/>
        </w:rPr>
        <w:t>fungistatici</w:t>
      </w:r>
      <w:proofErr w:type="spellEnd"/>
      <w:r w:rsidRPr="00622417">
        <w:rPr>
          <w:rFonts w:ascii="Times New Roman" w:hAnsi="Times New Roman" w:cs="Times New Roman"/>
          <w:color w:val="000000"/>
          <w:sz w:val="24"/>
          <w:szCs w:val="24"/>
        </w:rPr>
        <w:t xml:space="preserve">, a ponekad se koriste za </w:t>
      </w:r>
      <w:proofErr w:type="spellStart"/>
      <w:r w:rsidRPr="00622417">
        <w:rPr>
          <w:rFonts w:ascii="Times New Roman" w:hAnsi="Times New Roman" w:cs="Times New Roman"/>
          <w:color w:val="000000"/>
          <w:sz w:val="24"/>
          <w:szCs w:val="24"/>
        </w:rPr>
        <w:t>konzervaciju</w:t>
      </w:r>
      <w:proofErr w:type="spellEnd"/>
      <w:r w:rsidRPr="00622417">
        <w:rPr>
          <w:rFonts w:ascii="Times New Roman" w:hAnsi="Times New Roman" w:cs="Times New Roman"/>
          <w:color w:val="000000"/>
          <w:sz w:val="24"/>
          <w:szCs w:val="24"/>
        </w:rPr>
        <w:t xml:space="preserve"> vlažnog žita na poljoprivrednom gospodarstvu nakon žetve kako bi se izbjeglo zagrijavanje i pojava plijesni prije obrade.  Njih treba primijeniti odmah koristeći odgovarajuću opremu kako bi se pružila jednaka pokrivenost cijele skupine žita koja se obrađuje, istovremeno osiguravajući visoku sigurnost korisnika. Ako </w:t>
      </w:r>
      <w:r w:rsidRPr="00622417">
        <w:rPr>
          <w:rFonts w:ascii="Times New Roman" w:hAnsi="Times New Roman" w:cs="Times New Roman"/>
          <w:color w:val="000000"/>
          <w:sz w:val="24"/>
          <w:szCs w:val="24"/>
        </w:rPr>
        <w:lastRenderedPageBreak/>
        <w:t>je zrno tretirano nakon razdoblja vlažnog skladištenja, upotreba konzervansa nije garancija nekontaminiranog žita.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PRIJEVOZ IZ SKLADIŠTA</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sidRPr="00622417">
        <w:rPr>
          <w:rFonts w:ascii="Times New Roman" w:hAnsi="Times New Roman" w:cs="Times New Roman"/>
          <w:color w:val="000000"/>
          <w:sz w:val="24"/>
          <w:szCs w:val="24"/>
        </w:rPr>
        <w:t>29. Transportni spremnici trebaju biti suhi i bez vidljivog rasta plijesni, bez kukaca i bilo kakvih kontaminiranih materijala. Prema potrebi, transportni spremnici trebaju biti očišćeni i dezinficirani prije uporabe i ponovne uporabe te biti primjereni</w:t>
      </w:r>
      <w:r>
        <w:rPr>
          <w:rFonts w:ascii="Times New Roman" w:hAnsi="Times New Roman" w:cs="Times New Roman"/>
          <w:color w:val="000000"/>
          <w:sz w:val="24"/>
          <w:szCs w:val="24"/>
        </w:rPr>
        <w:t xml:space="preserve"> za namijenjeni teret. </w:t>
      </w:r>
      <w:r w:rsidRPr="00622417">
        <w:rPr>
          <w:rFonts w:ascii="Times New Roman" w:hAnsi="Times New Roman" w:cs="Times New Roman"/>
          <w:color w:val="000000"/>
          <w:sz w:val="24"/>
          <w:szCs w:val="24"/>
        </w:rPr>
        <w:t xml:space="preserve">Registrirani </w:t>
      </w:r>
      <w:proofErr w:type="spellStart"/>
      <w:r w:rsidRPr="00622417">
        <w:rPr>
          <w:rFonts w:ascii="Times New Roman" w:hAnsi="Times New Roman" w:cs="Times New Roman"/>
          <w:color w:val="000000"/>
          <w:sz w:val="24"/>
          <w:szCs w:val="24"/>
        </w:rPr>
        <w:t>fumigatori</w:t>
      </w:r>
      <w:proofErr w:type="spellEnd"/>
      <w:r w:rsidRPr="00622417">
        <w:rPr>
          <w:rFonts w:ascii="Times New Roman" w:hAnsi="Times New Roman" w:cs="Times New Roman"/>
          <w:color w:val="000000"/>
          <w:sz w:val="24"/>
          <w:szCs w:val="24"/>
        </w:rPr>
        <w:t xml:space="preserve"> ili insekticidi ovdje mogu biti korisni.  Nakon istovara, transportni spremnik treba isprazniti od svih tereta i očistiti po potrebi.</w:t>
      </w:r>
    </w:p>
    <w:p w:rsidR="00224D5D" w:rsidRPr="00622417" w:rsidRDefault="00224D5D" w:rsidP="00224D5D">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r w:rsidRPr="00622417">
        <w:rPr>
          <w:rFonts w:ascii="Times New Roman" w:hAnsi="Times New Roman" w:cs="Times New Roman"/>
          <w:color w:val="000000"/>
          <w:sz w:val="24"/>
          <w:szCs w:val="24"/>
        </w:rPr>
        <w:t>Pošiljke žitarica treba zaštititi od dodatne vlage korištenjem prekrivenih ili hermetičnih spremnika ili</w:t>
      </w:r>
      <w:r>
        <w:rPr>
          <w:rFonts w:ascii="Times New Roman" w:hAnsi="Times New Roman" w:cs="Times New Roman"/>
          <w:color w:val="000000"/>
          <w:sz w:val="24"/>
          <w:szCs w:val="24"/>
        </w:rPr>
        <w:t xml:space="preserve"> cerada.</w:t>
      </w:r>
      <w:r w:rsidRPr="00622417">
        <w:rPr>
          <w:rFonts w:ascii="Times New Roman" w:hAnsi="Times New Roman" w:cs="Times New Roman"/>
          <w:color w:val="000000"/>
          <w:sz w:val="24"/>
          <w:szCs w:val="24"/>
        </w:rPr>
        <w:t xml:space="preserve"> Izbjegavati promjene temperature i bilo kakve radnje koje mogu izazvati stvaranje kondenzata na žitu, što bi moglo dovesti do lokalnog nakupljanja vlage popraćenog rastom plijesni i stvaranjem </w:t>
      </w:r>
      <w:proofErr w:type="spellStart"/>
      <w:r w:rsidRPr="00622417">
        <w:rPr>
          <w:rFonts w:ascii="Times New Roman" w:hAnsi="Times New Roman" w:cs="Times New Roman"/>
          <w:color w:val="000000"/>
          <w:sz w:val="24"/>
          <w:szCs w:val="24"/>
        </w:rPr>
        <w:t>mikotoksina</w:t>
      </w:r>
      <w:proofErr w:type="spellEnd"/>
      <w:r w:rsidRPr="00622417">
        <w:rPr>
          <w:rFonts w:ascii="Times New Roman" w:hAnsi="Times New Roman" w:cs="Times New Roman"/>
          <w:color w:val="000000"/>
          <w:sz w:val="24"/>
          <w:szCs w:val="24"/>
        </w:rPr>
        <w:t>.</w:t>
      </w:r>
    </w:p>
    <w:p w:rsidR="00224D5D" w:rsidRPr="00224D5D" w:rsidRDefault="00224D5D" w:rsidP="00224D5D">
      <w:pPr>
        <w:spacing w:before="240" w:after="240" w:line="240" w:lineRule="auto"/>
        <w:jc w:val="both"/>
        <w:rPr>
          <w:rFonts w:ascii="Times New Roman" w:hAnsi="Times New Roman"/>
          <w:i/>
          <w:sz w:val="24"/>
          <w:szCs w:val="24"/>
        </w:rPr>
      </w:pPr>
      <w:r w:rsidRPr="00622417">
        <w:rPr>
          <w:rFonts w:ascii="Times New Roman" w:hAnsi="Times New Roman" w:cs="Times New Roman"/>
          <w:color w:val="000000"/>
          <w:sz w:val="24"/>
          <w:szCs w:val="24"/>
        </w:rPr>
        <w:t>31. Spriječiti najezdu insekata, ptica i glodavaca tijekom transporta uporabom spremnika otpornih na insekte i glodavce i druge prikladne metode te, ako je to potrebno, primjenom kemijskih tretmana protiv insekata i glodavaca, ako su odobreni za predviđenu krajnju namjenu za žito.</w:t>
      </w:r>
    </w:p>
    <w:sectPr w:rsidR="00224D5D" w:rsidRPr="00224D5D" w:rsidSect="00D30FB8">
      <w:headerReference w:type="default" r:id="rId7"/>
      <w:pgSz w:w="12240" w:h="15840"/>
      <w:pgMar w:top="1440" w:right="1440" w:bottom="1440" w:left="1440"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A5" w:rsidRDefault="00C868A5" w:rsidP="00224D5D">
      <w:pPr>
        <w:spacing w:after="0" w:line="240" w:lineRule="auto"/>
      </w:pPr>
      <w:r>
        <w:separator/>
      </w:r>
    </w:p>
  </w:endnote>
  <w:endnote w:type="continuationSeparator" w:id="0">
    <w:p w:rsidR="00C868A5" w:rsidRDefault="00C868A5" w:rsidP="0022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A5" w:rsidRDefault="00C868A5" w:rsidP="00224D5D">
      <w:pPr>
        <w:spacing w:after="0" w:line="240" w:lineRule="auto"/>
      </w:pPr>
      <w:r>
        <w:separator/>
      </w:r>
    </w:p>
  </w:footnote>
  <w:footnote w:type="continuationSeparator" w:id="0">
    <w:p w:rsidR="00C868A5" w:rsidRDefault="00C868A5" w:rsidP="00224D5D">
      <w:pPr>
        <w:spacing w:after="0" w:line="240" w:lineRule="auto"/>
      </w:pPr>
      <w:r>
        <w:continuationSeparator/>
      </w:r>
    </w:p>
  </w:footnote>
  <w:footnote w:id="1">
    <w:p w:rsidR="00224D5D" w:rsidRPr="00CB33CB" w:rsidRDefault="00224D5D" w:rsidP="00224D5D">
      <w:pPr>
        <w:pStyle w:val="Tekstfusnote"/>
        <w:spacing w:after="0" w:line="240" w:lineRule="auto"/>
        <w:rPr>
          <w:rFonts w:ascii="Times New Roman" w:hAnsi="Times New Roman"/>
          <w:lang w:val="hr-HR"/>
        </w:rPr>
      </w:pPr>
      <w:r w:rsidRPr="00CB33CB">
        <w:rPr>
          <w:rStyle w:val="Referencafusnote"/>
          <w:rFonts w:ascii="Times New Roman" w:hAnsi="Times New Roman"/>
          <w:lang w:val="hr-HR"/>
        </w:rPr>
        <w:footnoteRef/>
      </w:r>
      <w:r w:rsidRPr="00CB33CB">
        <w:rPr>
          <w:rFonts w:ascii="Times New Roman" w:hAnsi="Times New Roman"/>
          <w:lang w:val="hr-HR"/>
        </w:rPr>
        <w:t xml:space="preserve"> SL L 52, 1993/03/04, str. 18. Direktiva </w:t>
      </w:r>
      <w:r>
        <w:rPr>
          <w:rFonts w:ascii="Times New Roman" w:hAnsi="Times New Roman"/>
          <w:lang w:val="hr-HR"/>
        </w:rPr>
        <w:t xml:space="preserve">kako je </w:t>
      </w:r>
      <w:r w:rsidRPr="00CB33CB">
        <w:rPr>
          <w:rFonts w:ascii="Times New Roman" w:hAnsi="Times New Roman"/>
          <w:lang w:val="hr-HR"/>
        </w:rPr>
        <w:t>izmijenjena Uredbom (EZ) br. 1882/2003 Europskog parlamenta i Vijeća (SL L 284, 31.10.2003</w:t>
      </w:r>
      <w:r>
        <w:rPr>
          <w:rFonts w:ascii="Times New Roman" w:hAnsi="Times New Roman"/>
          <w:lang w:val="hr-HR"/>
        </w:rPr>
        <w:t>.</w:t>
      </w:r>
      <w:r w:rsidRPr="00CB33CB">
        <w:rPr>
          <w:rFonts w:ascii="Times New Roman" w:hAnsi="Times New Roman"/>
          <w:lang w:val="hr-HR"/>
        </w:rPr>
        <w:t>, str. 1</w:t>
      </w:r>
      <w:r>
        <w:rPr>
          <w:rFonts w:ascii="Times New Roman" w:hAnsi="Times New Roman"/>
          <w:lang w:val="hr-HR"/>
        </w:rPr>
        <w:t>.</w:t>
      </w:r>
      <w:r w:rsidRPr="00CB33CB">
        <w:rPr>
          <w:rFonts w:ascii="Times New Roman" w:hAnsi="Times New Roman"/>
          <w:lang w:val="hr-HR"/>
        </w:rPr>
        <w:t>).</w:t>
      </w:r>
    </w:p>
  </w:footnote>
  <w:footnote w:id="2">
    <w:p w:rsidR="00224D5D" w:rsidRPr="00527EAA" w:rsidRDefault="00224D5D" w:rsidP="00224D5D">
      <w:pPr>
        <w:pStyle w:val="Tekstfusnote"/>
        <w:spacing w:after="0" w:line="240" w:lineRule="auto"/>
      </w:pPr>
      <w:r w:rsidRPr="00CB33CB">
        <w:rPr>
          <w:rStyle w:val="Referencafusnote"/>
          <w:rFonts w:ascii="Times New Roman" w:hAnsi="Times New Roman"/>
          <w:lang w:val="hr-HR"/>
        </w:rPr>
        <w:footnoteRef/>
      </w:r>
      <w:r w:rsidRPr="00CB33CB">
        <w:rPr>
          <w:rFonts w:ascii="Times New Roman" w:hAnsi="Times New Roman"/>
          <w:lang w:val="hr-HR"/>
        </w:rPr>
        <w:t xml:space="preserve"> Izvještaj je dostupan na internetskim stranicama Europske komisije</w:t>
      </w:r>
      <w:r>
        <w:rPr>
          <w:rFonts w:ascii="Times New Roman" w:hAnsi="Times New Roman"/>
          <w:lang w:val="hr-HR"/>
        </w:rPr>
        <w:t xml:space="preserve"> (</w:t>
      </w:r>
      <w:r w:rsidRPr="00CB33CB">
        <w:rPr>
          <w:rFonts w:ascii="Times New Roman" w:hAnsi="Times New Roman"/>
          <w:lang w:val="hr-HR"/>
        </w:rPr>
        <w:t xml:space="preserve">DG Health </w:t>
      </w:r>
      <w:proofErr w:type="spellStart"/>
      <w:r w:rsidRPr="00CB33CB">
        <w:rPr>
          <w:rFonts w:ascii="Times New Roman" w:hAnsi="Times New Roman"/>
          <w:lang w:val="hr-HR"/>
        </w:rPr>
        <w:t>and</w:t>
      </w:r>
      <w:proofErr w:type="spellEnd"/>
      <w:r w:rsidRPr="00CB33CB">
        <w:rPr>
          <w:rFonts w:ascii="Times New Roman" w:hAnsi="Times New Roman"/>
          <w:lang w:val="hr-HR"/>
        </w:rPr>
        <w:t xml:space="preserve"> </w:t>
      </w:r>
      <w:proofErr w:type="spellStart"/>
      <w:r w:rsidRPr="00CB33CB">
        <w:rPr>
          <w:rFonts w:ascii="Times New Roman" w:hAnsi="Times New Roman"/>
          <w:lang w:val="hr-HR"/>
        </w:rPr>
        <w:t>Consumer</w:t>
      </w:r>
      <w:proofErr w:type="spellEnd"/>
      <w:r w:rsidRPr="00CB33CB">
        <w:rPr>
          <w:rFonts w:ascii="Times New Roman" w:hAnsi="Times New Roman"/>
          <w:lang w:val="hr-HR"/>
        </w:rPr>
        <w:t xml:space="preserve"> </w:t>
      </w:r>
      <w:proofErr w:type="spellStart"/>
      <w:r w:rsidRPr="00CB33CB">
        <w:rPr>
          <w:rFonts w:ascii="Times New Roman" w:hAnsi="Times New Roman"/>
          <w:lang w:val="hr-HR"/>
        </w:rPr>
        <w:t>Protection</w:t>
      </w:r>
      <w:proofErr w:type="spellEnd"/>
      <w:r>
        <w:rPr>
          <w:rFonts w:ascii="Times New Roman" w:hAnsi="Times New Roman"/>
          <w:lang w:val="hr-HR"/>
        </w:rPr>
        <w:t xml:space="preserve">) </w:t>
      </w:r>
      <w:r w:rsidRPr="00CB33CB">
        <w:rPr>
          <w:rFonts w:ascii="Times New Roman" w:hAnsi="Times New Roman"/>
          <w:lang w:val="hr-HR"/>
        </w:rPr>
        <w:t>http://europa.eu.int/comm/food/fs/scoop/task3210.pdf</w:t>
      </w:r>
    </w:p>
  </w:footnote>
  <w:footnote w:id="3">
    <w:p w:rsidR="00224D5D" w:rsidRPr="00CB33CB" w:rsidRDefault="00224D5D" w:rsidP="00224D5D">
      <w:pPr>
        <w:pStyle w:val="Tekstfusnote"/>
        <w:spacing w:after="0" w:line="240" w:lineRule="auto"/>
        <w:rPr>
          <w:rFonts w:ascii="Times New Roman" w:hAnsi="Times New Roman"/>
          <w:lang w:val="hr-HR"/>
        </w:rPr>
      </w:pPr>
      <w:r w:rsidRPr="00CB33CB">
        <w:rPr>
          <w:rStyle w:val="Referencafusnote"/>
          <w:rFonts w:ascii="Times New Roman" w:hAnsi="Times New Roman"/>
          <w:lang w:val="hr-HR"/>
        </w:rPr>
        <w:footnoteRef/>
      </w:r>
      <w:r w:rsidRPr="00CB33CB">
        <w:rPr>
          <w:rFonts w:ascii="Times New Roman" w:hAnsi="Times New Roman"/>
          <w:lang w:val="hr-HR"/>
        </w:rPr>
        <w:t xml:space="preserve"> SL L 77, 2001/03/16, str. 1. Uredba </w:t>
      </w:r>
      <w:r>
        <w:rPr>
          <w:rFonts w:ascii="Times New Roman" w:hAnsi="Times New Roman"/>
          <w:lang w:val="hr-HR"/>
        </w:rPr>
        <w:t>kako je zadnje</w:t>
      </w:r>
      <w:r w:rsidRPr="00CB33CB">
        <w:rPr>
          <w:rFonts w:ascii="Times New Roman" w:hAnsi="Times New Roman"/>
          <w:lang w:val="hr-HR"/>
        </w:rPr>
        <w:t xml:space="preserve"> izmijenjena Uredbom (EZ) br</w:t>
      </w:r>
      <w:r>
        <w:rPr>
          <w:rFonts w:ascii="Times New Roman" w:hAnsi="Times New Roman"/>
          <w:lang w:val="hr-HR"/>
        </w:rPr>
        <w:t xml:space="preserve">. </w:t>
      </w:r>
      <w:r w:rsidRPr="00CB33CB">
        <w:rPr>
          <w:rFonts w:ascii="Times New Roman" w:hAnsi="Times New Roman"/>
          <w:lang w:val="hr-HR"/>
        </w:rPr>
        <w:t xml:space="preserve">199/2006 (SL L 32, </w:t>
      </w:r>
      <w:r>
        <w:rPr>
          <w:rFonts w:ascii="Times New Roman" w:hAnsi="Times New Roman"/>
          <w:lang w:val="hr-HR"/>
        </w:rPr>
        <w:t>4.2. 2006</w:t>
      </w:r>
      <w:r w:rsidRPr="00CB33CB">
        <w:rPr>
          <w:rFonts w:ascii="Times New Roman" w:hAnsi="Times New Roman"/>
          <w:lang w:val="hr-HR"/>
        </w:rPr>
        <w:t>, str. 34</w:t>
      </w:r>
      <w:r>
        <w:rPr>
          <w:rFonts w:ascii="Times New Roman" w:hAnsi="Times New Roman"/>
          <w:lang w:val="hr-HR"/>
        </w:rPr>
        <w:t>.</w:t>
      </w:r>
      <w:r w:rsidRPr="00CB33CB">
        <w:rPr>
          <w:rFonts w:ascii="Times New Roman" w:hAnsi="Times New Roman"/>
          <w:lang w:val="hr-HR"/>
        </w:rPr>
        <w:t>).</w:t>
      </w:r>
    </w:p>
  </w:footnote>
  <w:footnote w:id="4">
    <w:p w:rsidR="00224D5D" w:rsidRPr="00AE0ECC" w:rsidRDefault="00224D5D" w:rsidP="00224D5D">
      <w:pPr>
        <w:pStyle w:val="Tekstfusnote"/>
        <w:spacing w:after="0" w:line="240" w:lineRule="auto"/>
        <w:rPr>
          <w:lang w:val="hr-HR"/>
        </w:rPr>
      </w:pPr>
      <w:r w:rsidRPr="00CB33CB">
        <w:rPr>
          <w:rStyle w:val="Referencafusnote"/>
          <w:rFonts w:ascii="Times New Roman" w:hAnsi="Times New Roman"/>
          <w:lang w:val="hr-HR"/>
        </w:rPr>
        <w:footnoteRef/>
      </w:r>
      <w:r w:rsidRPr="00CB33CB">
        <w:rPr>
          <w:rFonts w:ascii="Times New Roman" w:hAnsi="Times New Roman"/>
          <w:lang w:val="hr-HR"/>
        </w:rPr>
        <w:t xml:space="preserve"> SL L 229, 2006/08/23, str.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98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9"/>
      <w:gridCol w:w="1330"/>
      <w:gridCol w:w="3969"/>
      <w:gridCol w:w="2693"/>
    </w:tblGrid>
    <w:tr w:rsidR="00224D5D" w:rsidRPr="002A4508" w:rsidTr="00EE3281">
      <w:tc>
        <w:tcPr>
          <w:tcW w:w="1809" w:type="dxa"/>
          <w:tcBorders>
            <w:right w:val="single" w:sz="4" w:space="0" w:color="auto"/>
          </w:tcBorders>
        </w:tcPr>
        <w:p w:rsidR="00224D5D" w:rsidRPr="002A4508" w:rsidRDefault="00224D5D" w:rsidP="00EE3281">
          <w:pPr>
            <w:pStyle w:val="Zaglavlje"/>
            <w:rPr>
              <w:rFonts w:ascii="Times New Roman" w:hAnsi="Times New Roman"/>
              <w:sz w:val="24"/>
              <w:szCs w:val="24"/>
            </w:rPr>
          </w:pPr>
          <w:r w:rsidRPr="002A4508">
            <w:rPr>
              <w:rFonts w:ascii="Times New Roman" w:hAnsi="Times New Roman"/>
              <w:color w:val="000000"/>
              <w:sz w:val="24"/>
              <w:szCs w:val="24"/>
              <w:lang w:val="hr"/>
            </w:rPr>
            <w:t>29.8.2006.</w:t>
          </w:r>
        </w:p>
      </w:tc>
      <w:tc>
        <w:tcPr>
          <w:tcW w:w="1330" w:type="dxa"/>
          <w:tcBorders>
            <w:top w:val="single" w:sz="4" w:space="0" w:color="auto"/>
            <w:left w:val="single" w:sz="4" w:space="0" w:color="auto"/>
            <w:bottom w:val="single" w:sz="4" w:space="0" w:color="auto"/>
            <w:right w:val="single" w:sz="4" w:space="0" w:color="auto"/>
          </w:tcBorders>
        </w:tcPr>
        <w:p w:rsidR="00224D5D" w:rsidRPr="002A4508" w:rsidRDefault="00224D5D" w:rsidP="00EE3281">
          <w:pPr>
            <w:pStyle w:val="Zaglavlje"/>
            <w:jc w:val="center"/>
            <w:rPr>
              <w:rFonts w:ascii="Times New Roman" w:hAnsi="Times New Roman"/>
              <w:sz w:val="24"/>
              <w:szCs w:val="24"/>
            </w:rPr>
          </w:pPr>
          <w:r>
            <w:rPr>
              <w:rFonts w:ascii="Times New Roman" w:hAnsi="Times New Roman"/>
              <w:sz w:val="24"/>
              <w:szCs w:val="24"/>
            </w:rPr>
            <w:t>HR</w:t>
          </w:r>
        </w:p>
      </w:tc>
      <w:tc>
        <w:tcPr>
          <w:tcW w:w="3969" w:type="dxa"/>
          <w:tcBorders>
            <w:left w:val="single" w:sz="4" w:space="0" w:color="auto"/>
          </w:tcBorders>
        </w:tcPr>
        <w:p w:rsidR="00224D5D" w:rsidRPr="002A4508" w:rsidRDefault="00224D5D" w:rsidP="00EE3281">
          <w:pPr>
            <w:pStyle w:val="Zaglavlje"/>
            <w:jc w:val="center"/>
            <w:rPr>
              <w:rFonts w:ascii="Times New Roman" w:hAnsi="Times New Roman"/>
              <w:sz w:val="24"/>
              <w:szCs w:val="24"/>
            </w:rPr>
          </w:pPr>
          <w:r>
            <w:rPr>
              <w:rFonts w:ascii="Times New Roman" w:hAnsi="Times New Roman"/>
              <w:color w:val="000000"/>
              <w:sz w:val="24"/>
              <w:szCs w:val="24"/>
              <w:lang w:val="hr"/>
            </w:rPr>
            <w:t>Službeni list Europske unije</w:t>
          </w:r>
        </w:p>
      </w:tc>
      <w:tc>
        <w:tcPr>
          <w:tcW w:w="2693" w:type="dxa"/>
        </w:tcPr>
        <w:p w:rsidR="00224D5D" w:rsidRPr="002A4508" w:rsidRDefault="00224D5D" w:rsidP="00D30FB8">
          <w:pPr>
            <w:pStyle w:val="Zaglavlje"/>
            <w:jc w:val="center"/>
            <w:rPr>
              <w:rFonts w:ascii="Times New Roman" w:hAnsi="Times New Roman"/>
              <w:sz w:val="24"/>
              <w:szCs w:val="24"/>
            </w:rPr>
          </w:pPr>
          <w:r w:rsidRPr="002A4508">
            <w:rPr>
              <w:rFonts w:ascii="Times New Roman" w:hAnsi="Times New Roman"/>
              <w:color w:val="000000"/>
              <w:sz w:val="24"/>
              <w:szCs w:val="24"/>
              <w:lang w:val="hr"/>
            </w:rPr>
            <w:t>L 234/</w:t>
          </w:r>
          <w:r w:rsidR="00D30FB8" w:rsidRPr="00D30FB8">
            <w:rPr>
              <w:rFonts w:ascii="Times New Roman" w:hAnsi="Times New Roman"/>
              <w:color w:val="000000"/>
              <w:sz w:val="24"/>
              <w:szCs w:val="24"/>
              <w:lang w:val="hr"/>
            </w:rPr>
            <w:fldChar w:fldCharType="begin"/>
          </w:r>
          <w:r w:rsidR="00D30FB8" w:rsidRPr="00D30FB8">
            <w:rPr>
              <w:rFonts w:ascii="Times New Roman" w:hAnsi="Times New Roman"/>
              <w:color w:val="000000"/>
              <w:sz w:val="24"/>
              <w:szCs w:val="24"/>
              <w:lang w:val="hr"/>
            </w:rPr>
            <w:instrText>PAGE   \* MERGEFORMAT</w:instrText>
          </w:r>
          <w:r w:rsidR="00D30FB8" w:rsidRPr="00D30FB8">
            <w:rPr>
              <w:rFonts w:ascii="Times New Roman" w:hAnsi="Times New Roman"/>
              <w:color w:val="000000"/>
              <w:sz w:val="24"/>
              <w:szCs w:val="24"/>
              <w:lang w:val="hr"/>
            </w:rPr>
            <w:fldChar w:fldCharType="separate"/>
          </w:r>
          <w:r w:rsidR="00C67BF7">
            <w:rPr>
              <w:rFonts w:ascii="Times New Roman" w:hAnsi="Times New Roman"/>
              <w:noProof/>
              <w:color w:val="000000"/>
              <w:sz w:val="24"/>
              <w:szCs w:val="24"/>
              <w:lang w:val="hr"/>
            </w:rPr>
            <w:t>35</w:t>
          </w:r>
          <w:r w:rsidR="00D30FB8" w:rsidRPr="00D30FB8">
            <w:rPr>
              <w:rFonts w:ascii="Times New Roman" w:hAnsi="Times New Roman"/>
              <w:color w:val="000000"/>
              <w:sz w:val="24"/>
              <w:szCs w:val="24"/>
              <w:lang w:val="hr"/>
            </w:rPr>
            <w:fldChar w:fldCharType="end"/>
          </w:r>
        </w:p>
      </w:tc>
    </w:tr>
  </w:tbl>
  <w:p w:rsidR="00224D5D" w:rsidRDefault="00224D5D">
    <w:pPr>
      <w:pStyle w:val="Zaglavlje"/>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5D"/>
    <w:rsid w:val="0014069A"/>
    <w:rsid w:val="00224D5D"/>
    <w:rsid w:val="004E1EA1"/>
    <w:rsid w:val="00597352"/>
    <w:rsid w:val="00653FA6"/>
    <w:rsid w:val="006770F3"/>
    <w:rsid w:val="00745B9E"/>
    <w:rsid w:val="00A826D6"/>
    <w:rsid w:val="00C67BF7"/>
    <w:rsid w:val="00C868A5"/>
    <w:rsid w:val="00CA07A1"/>
    <w:rsid w:val="00D067F5"/>
    <w:rsid w:val="00D30FB8"/>
    <w:rsid w:val="00D50F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224D5D"/>
    <w:rPr>
      <w:rFonts w:ascii="Calibri" w:eastAsia="Calibri" w:hAnsi="Calibri" w:cs="Times New Roman"/>
      <w:sz w:val="20"/>
      <w:szCs w:val="20"/>
      <w:lang w:val="en-US"/>
    </w:rPr>
  </w:style>
  <w:style w:type="character" w:customStyle="1" w:styleId="TekstfusnoteChar">
    <w:name w:val="Tekst fusnote Char"/>
    <w:basedOn w:val="Zadanifontodlomka"/>
    <w:link w:val="Tekstfusnote"/>
    <w:uiPriority w:val="99"/>
    <w:semiHidden/>
    <w:rsid w:val="00224D5D"/>
    <w:rPr>
      <w:rFonts w:ascii="Calibri" w:eastAsia="Calibri" w:hAnsi="Calibri" w:cs="Times New Roman"/>
      <w:sz w:val="20"/>
      <w:szCs w:val="20"/>
      <w:lang w:val="en-US"/>
    </w:rPr>
  </w:style>
  <w:style w:type="character" w:styleId="Referencafusnote">
    <w:name w:val="footnote reference"/>
    <w:uiPriority w:val="99"/>
    <w:semiHidden/>
    <w:unhideWhenUsed/>
    <w:rsid w:val="00224D5D"/>
    <w:rPr>
      <w:vertAlign w:val="superscript"/>
    </w:rPr>
  </w:style>
  <w:style w:type="paragraph" w:styleId="Zaglavlje">
    <w:name w:val="header"/>
    <w:basedOn w:val="Normal"/>
    <w:link w:val="ZaglavljeChar"/>
    <w:uiPriority w:val="99"/>
    <w:unhideWhenUsed/>
    <w:rsid w:val="00224D5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224D5D"/>
  </w:style>
  <w:style w:type="paragraph" w:styleId="Podnoje">
    <w:name w:val="footer"/>
    <w:basedOn w:val="Normal"/>
    <w:link w:val="PodnojeChar"/>
    <w:uiPriority w:val="99"/>
    <w:unhideWhenUsed/>
    <w:rsid w:val="00224D5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224D5D"/>
  </w:style>
  <w:style w:type="table" w:styleId="Reetkatablice">
    <w:name w:val="Table Grid"/>
    <w:basedOn w:val="Obinatablica"/>
    <w:uiPriority w:val="59"/>
    <w:rsid w:val="00224D5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224D5D"/>
    <w:rPr>
      <w:rFonts w:ascii="Calibri" w:eastAsia="Calibri" w:hAnsi="Calibri" w:cs="Times New Roman"/>
      <w:sz w:val="20"/>
      <w:szCs w:val="20"/>
      <w:lang w:val="en-US"/>
    </w:rPr>
  </w:style>
  <w:style w:type="character" w:customStyle="1" w:styleId="TekstfusnoteChar">
    <w:name w:val="Tekst fusnote Char"/>
    <w:basedOn w:val="Zadanifontodlomka"/>
    <w:link w:val="Tekstfusnote"/>
    <w:uiPriority w:val="99"/>
    <w:semiHidden/>
    <w:rsid w:val="00224D5D"/>
    <w:rPr>
      <w:rFonts w:ascii="Calibri" w:eastAsia="Calibri" w:hAnsi="Calibri" w:cs="Times New Roman"/>
      <w:sz w:val="20"/>
      <w:szCs w:val="20"/>
      <w:lang w:val="en-US"/>
    </w:rPr>
  </w:style>
  <w:style w:type="character" w:styleId="Referencafusnote">
    <w:name w:val="footnote reference"/>
    <w:uiPriority w:val="99"/>
    <w:semiHidden/>
    <w:unhideWhenUsed/>
    <w:rsid w:val="00224D5D"/>
    <w:rPr>
      <w:vertAlign w:val="superscript"/>
    </w:rPr>
  </w:style>
  <w:style w:type="paragraph" w:styleId="Zaglavlje">
    <w:name w:val="header"/>
    <w:basedOn w:val="Normal"/>
    <w:link w:val="ZaglavljeChar"/>
    <w:uiPriority w:val="99"/>
    <w:unhideWhenUsed/>
    <w:rsid w:val="00224D5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224D5D"/>
  </w:style>
  <w:style w:type="paragraph" w:styleId="Podnoje">
    <w:name w:val="footer"/>
    <w:basedOn w:val="Normal"/>
    <w:link w:val="PodnojeChar"/>
    <w:uiPriority w:val="99"/>
    <w:unhideWhenUsed/>
    <w:rsid w:val="00224D5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224D5D"/>
  </w:style>
  <w:style w:type="table" w:styleId="Reetkatablice">
    <w:name w:val="Table Grid"/>
    <w:basedOn w:val="Obinatablica"/>
    <w:uiPriority w:val="59"/>
    <w:rsid w:val="00224D5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3205</Words>
  <Characters>18272</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Ciklopea</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ZG-DESK-02</dc:creator>
  <cp:lastModifiedBy>Meira Bosnić</cp:lastModifiedBy>
  <cp:revision>2</cp:revision>
  <dcterms:created xsi:type="dcterms:W3CDTF">2014-08-04T08:13:00Z</dcterms:created>
  <dcterms:modified xsi:type="dcterms:W3CDTF">2014-08-04T08:13:00Z</dcterms:modified>
</cp:coreProperties>
</file>